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EB191" w14:textId="77777777" w:rsidR="003E082E" w:rsidRPr="00313C42" w:rsidRDefault="003E082E" w:rsidP="00313C42">
      <w:pPr>
        <w:jc w:val="center"/>
        <w:rPr>
          <w:rFonts w:ascii="Times New Roman" w:eastAsia="맑은 고딕" w:hAnsi="Times New Roman" w:cs="Times New Roman"/>
          <w:b/>
          <w:i/>
          <w:sz w:val="28"/>
          <w:szCs w:val="26"/>
        </w:rPr>
      </w:pPr>
      <w:bookmarkStart w:id="0" w:name="_Hlk212380400"/>
      <w:r w:rsidRPr="00313C42">
        <w:rPr>
          <w:rFonts w:ascii="Times New Roman" w:eastAsia="맑은 고딕" w:hAnsi="Times New Roman" w:cs="Times New Roman"/>
          <w:b/>
          <w:i/>
          <w:sz w:val="28"/>
          <w:szCs w:val="26"/>
        </w:rPr>
        <w:t>Joint Ministerial Statement</w:t>
      </w:r>
    </w:p>
    <w:p w14:paraId="2FEEFF7D" w14:textId="6C9EA833" w:rsidR="003E082E" w:rsidRPr="00313C42" w:rsidRDefault="003E082E" w:rsidP="00313C42">
      <w:pPr>
        <w:jc w:val="center"/>
        <w:rPr>
          <w:rFonts w:ascii="Times New Roman" w:eastAsia="맑은 고딕" w:hAnsi="Times New Roman" w:cs="Times New Roman"/>
          <w:b/>
          <w:i/>
          <w:sz w:val="28"/>
          <w:szCs w:val="26"/>
        </w:rPr>
      </w:pPr>
      <w:r w:rsidRPr="00313C42">
        <w:rPr>
          <w:rFonts w:ascii="Times New Roman" w:eastAsia="맑은 고딕" w:hAnsi="Times New Roman" w:cs="Times New Roman"/>
          <w:b/>
          <w:i/>
          <w:sz w:val="28"/>
          <w:szCs w:val="26"/>
        </w:rPr>
        <w:t>36th APEC Ministerial Meeting 2025</w:t>
      </w:r>
    </w:p>
    <w:p w14:paraId="7ECC22F7" w14:textId="3FD90C55" w:rsidR="003E082E" w:rsidRPr="00FD3319" w:rsidRDefault="003E082E" w:rsidP="00313C42">
      <w:pPr>
        <w:jc w:val="center"/>
        <w:rPr>
          <w:rFonts w:ascii="Times New Roman" w:eastAsia="함초롬바탕" w:hAnsi="Times New Roman" w:cs="Times New Roman"/>
          <w:sz w:val="24"/>
          <w:szCs w:val="24"/>
        </w:rPr>
      </w:pPr>
      <w:r w:rsidRPr="00313C42">
        <w:rPr>
          <w:rFonts w:ascii="Times New Roman" w:eastAsia="맑은 고딕" w:hAnsi="Times New Roman" w:cs="Times New Roman"/>
          <w:b/>
          <w:i/>
          <w:sz w:val="28"/>
          <w:szCs w:val="26"/>
        </w:rPr>
        <w:t>Gyeongju, Republic of Korea</w:t>
      </w:r>
    </w:p>
    <w:p w14:paraId="786665A6" w14:textId="576F9EE6" w:rsidR="003E082E" w:rsidRPr="00313C42" w:rsidRDefault="003E082E" w:rsidP="00313C42">
      <w:pPr>
        <w:spacing w:after="0" w:line="240" w:lineRule="auto"/>
        <w:rPr>
          <w:rFonts w:ascii="Times New Roman" w:eastAsia="맑은 고딕" w:hAnsi="Times New Roman" w:cs="Times New Roman"/>
          <w:sz w:val="24"/>
          <w:szCs w:val="26"/>
        </w:rPr>
      </w:pPr>
    </w:p>
    <w:p w14:paraId="79D0C1CD" w14:textId="77777777" w:rsidR="003E082E" w:rsidRPr="00313C42" w:rsidRDefault="003E082E" w:rsidP="00313C42">
      <w:pPr>
        <w:spacing w:after="0" w:line="240" w:lineRule="auto"/>
        <w:rPr>
          <w:rFonts w:ascii="Times New Roman" w:eastAsia="맑은 고딕" w:hAnsi="Times New Roman" w:cs="Times New Roman"/>
          <w:sz w:val="24"/>
          <w:szCs w:val="26"/>
        </w:rPr>
      </w:pPr>
    </w:p>
    <w:p w14:paraId="1585D04F" w14:textId="0F10408C" w:rsidR="0011207E" w:rsidRPr="00BA1088" w:rsidRDefault="003E082E" w:rsidP="00313C42">
      <w:pPr>
        <w:pStyle w:val="aa"/>
        <w:numPr>
          <w:ilvl w:val="0"/>
          <w:numId w:val="1"/>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 xml:space="preserve">We, the APEC Ministers, met in Gyeongju, Republic of Korea on October </w:t>
      </w:r>
      <w:r w:rsidR="001902E3" w:rsidRPr="00BA1088">
        <w:rPr>
          <w:rFonts w:ascii="Times New Roman" w:eastAsia="함초롬바탕" w:hAnsi="Times New Roman" w:cs="Times New Roman"/>
          <w:color w:val="auto"/>
          <w:sz w:val="24"/>
          <w:szCs w:val="24"/>
        </w:rPr>
        <w:t>30</w:t>
      </w:r>
      <w:r w:rsidR="00FD3319"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2025</w:t>
      </w:r>
      <w:r w:rsidR="00FD3319"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chaired by Minister of Foreign Affairs Ambassador Cho Hyun and Minister for Trade Yeo Han-Koo. We welcome the participation of the APEC Business Advisory Council (ABAC), Association of Southeast Asian Nations (ASEAN) and Pacific Economic Cooperation Council (PECC)</w:t>
      </w:r>
      <w:r w:rsidR="001902E3" w:rsidRPr="00BA1088">
        <w:rPr>
          <w:rFonts w:ascii="Times New Roman" w:eastAsia="함초롬바탕" w:hAnsi="Times New Roman" w:cs="Times New Roman"/>
          <w:color w:val="auto"/>
          <w:sz w:val="24"/>
          <w:szCs w:val="24"/>
        </w:rPr>
        <w:t>,</w:t>
      </w:r>
      <w:r w:rsidR="00FF5F88" w:rsidRPr="00BA1088">
        <w:rPr>
          <w:rFonts w:ascii="Times New Roman" w:eastAsia="함초롬바탕" w:hAnsi="Times New Roman" w:cs="Times New Roman"/>
          <w:color w:val="auto"/>
          <w:sz w:val="24"/>
          <w:szCs w:val="24"/>
        </w:rPr>
        <w:t xml:space="preserve"> </w:t>
      </w:r>
      <w:r w:rsidR="001902E3" w:rsidRPr="00BA1088">
        <w:rPr>
          <w:rFonts w:ascii="Times New Roman" w:eastAsia="함초롬바탕" w:hAnsi="Times New Roman" w:cs="Times New Roman"/>
          <w:color w:val="auto"/>
          <w:sz w:val="24"/>
          <w:szCs w:val="24"/>
        </w:rPr>
        <w:t xml:space="preserve">as well as </w:t>
      </w:r>
      <w:r w:rsidR="00BE53D5" w:rsidRPr="00BA1088">
        <w:rPr>
          <w:rFonts w:ascii="Times New Roman" w:eastAsia="함초롬바탕" w:hAnsi="Times New Roman" w:cs="Times New Roman"/>
          <w:color w:val="auto"/>
          <w:sz w:val="24"/>
          <w:szCs w:val="24"/>
        </w:rPr>
        <w:t>the Director-</w:t>
      </w:r>
      <w:r w:rsidR="00BE53D5" w:rsidRPr="00BA1088">
        <w:rPr>
          <w:rFonts w:ascii="Times New Roman" w:eastAsia="함초롬바탕" w:hAnsi="Times New Roman" w:cs="Times New Roman"/>
          <w:color w:val="000000" w:themeColor="text1"/>
          <w:sz w:val="24"/>
          <w:szCs w:val="24"/>
        </w:rPr>
        <w:t>General of the</w:t>
      </w:r>
      <w:r w:rsidR="001902E3" w:rsidRPr="00BA1088">
        <w:rPr>
          <w:rFonts w:ascii="Times New Roman" w:eastAsia="함초롬바탕" w:hAnsi="Times New Roman" w:cs="Times New Roman"/>
          <w:color w:val="000000" w:themeColor="text1"/>
          <w:sz w:val="24"/>
          <w:szCs w:val="24"/>
        </w:rPr>
        <w:t xml:space="preserve"> World Trade Organization (WTO) and </w:t>
      </w:r>
      <w:r w:rsidR="00BE53D5" w:rsidRPr="00BA1088">
        <w:rPr>
          <w:rFonts w:ascii="Times New Roman" w:eastAsia="함초롬바탕" w:hAnsi="Times New Roman" w:cs="Times New Roman"/>
          <w:color w:val="000000" w:themeColor="text1"/>
          <w:sz w:val="24"/>
          <w:szCs w:val="24"/>
        </w:rPr>
        <w:t xml:space="preserve">Secretary-General of the </w:t>
      </w:r>
      <w:r w:rsidR="001902E3" w:rsidRPr="00BA1088">
        <w:rPr>
          <w:rFonts w:ascii="Times New Roman" w:eastAsia="함초롬바탕" w:hAnsi="Times New Roman" w:cs="Times New Roman"/>
          <w:color w:val="000000" w:themeColor="text1"/>
          <w:sz w:val="24"/>
          <w:szCs w:val="24"/>
        </w:rPr>
        <w:t>Organi</w:t>
      </w:r>
      <w:r w:rsidR="00826B8F" w:rsidRPr="00BA1088">
        <w:rPr>
          <w:rFonts w:ascii="Times New Roman" w:eastAsia="함초롬바탕" w:hAnsi="Times New Roman" w:cs="Times New Roman"/>
          <w:color w:val="000000" w:themeColor="text1"/>
          <w:sz w:val="24"/>
          <w:szCs w:val="24"/>
        </w:rPr>
        <w:t>s</w:t>
      </w:r>
      <w:r w:rsidR="001902E3" w:rsidRPr="00BA1088">
        <w:rPr>
          <w:rFonts w:ascii="Times New Roman" w:eastAsia="함초롬바탕" w:hAnsi="Times New Roman" w:cs="Times New Roman"/>
          <w:color w:val="000000" w:themeColor="text1"/>
          <w:sz w:val="24"/>
          <w:szCs w:val="24"/>
        </w:rPr>
        <w:t>ation for Economic Co-operation and Development (OECD)</w:t>
      </w:r>
      <w:r w:rsidRPr="00BA1088">
        <w:rPr>
          <w:rFonts w:ascii="Times New Roman" w:eastAsia="함초롬바탕" w:hAnsi="Times New Roman" w:cs="Times New Roman"/>
          <w:color w:val="000000" w:themeColor="text1"/>
          <w:sz w:val="24"/>
          <w:szCs w:val="24"/>
        </w:rPr>
        <w:t>. We thank the city of Gyeong</w:t>
      </w:r>
      <w:r w:rsidRPr="00BA1088">
        <w:rPr>
          <w:rFonts w:ascii="Times New Roman" w:eastAsia="함초롬바탕" w:hAnsi="Times New Roman" w:cs="Times New Roman"/>
          <w:color w:val="auto"/>
          <w:sz w:val="24"/>
          <w:szCs w:val="24"/>
        </w:rPr>
        <w:t>ju for its warm hospitality.</w:t>
      </w:r>
    </w:p>
    <w:p w14:paraId="3A4159A5" w14:textId="7D88EBC9" w:rsidR="003E082E" w:rsidRPr="00BA1088" w:rsidRDefault="003E082E" w:rsidP="00313C42">
      <w:pPr>
        <w:pStyle w:val="aa"/>
        <w:numPr>
          <w:ilvl w:val="0"/>
          <w:numId w:val="1"/>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We reaffirm our commitment to the APEC Putrajaya Vision 2040 of an open, dynamic, resilient and peaceful Asia-Pacific community by 2040, for the prosperity of all our people and future generations, including through the implementation of the Aotearoa Plan of Action (APA). Under the theme of “Building a Sustainable Tomorrow”, we have advanced the APEC agenda this year through three policy priorities: Connect, Innovate, Prosper, while building upon existing APEC achievements.</w:t>
      </w:r>
    </w:p>
    <w:p w14:paraId="5106637B" w14:textId="77777777" w:rsidR="00CF7126" w:rsidRPr="00BA1088" w:rsidRDefault="00CF7126" w:rsidP="00313C42">
      <w:pPr>
        <w:pStyle w:val="aa"/>
        <w:spacing w:line="240" w:lineRule="auto"/>
        <w:rPr>
          <w:rFonts w:ascii="Times New Roman" w:hAnsi="Times New Roman" w:cs="Times New Roman"/>
          <w:color w:val="auto"/>
          <w:sz w:val="24"/>
          <w:szCs w:val="24"/>
        </w:rPr>
      </w:pPr>
    </w:p>
    <w:p w14:paraId="6FF76332" w14:textId="08982D16" w:rsidR="003E082E" w:rsidRPr="00BA1088" w:rsidRDefault="003E082E" w:rsidP="00313C42">
      <w:pPr>
        <w:pStyle w:val="aa"/>
        <w:spacing w:line="240" w:lineRule="auto"/>
        <w:rPr>
          <w:rFonts w:ascii="Times New Roman" w:hAnsi="Times New Roman" w:cs="Times New Roman"/>
          <w:b/>
          <w:color w:val="auto"/>
          <w:sz w:val="24"/>
          <w:szCs w:val="24"/>
        </w:rPr>
      </w:pPr>
      <w:r w:rsidRPr="00BA1088">
        <w:rPr>
          <w:rFonts w:ascii="Times New Roman" w:hAnsi="Times New Roman" w:cs="Times New Roman"/>
          <w:b/>
          <w:color w:val="auto"/>
          <w:sz w:val="24"/>
          <w:szCs w:val="24"/>
        </w:rPr>
        <w:t>Connect</w:t>
      </w:r>
    </w:p>
    <w:p w14:paraId="00A55F31" w14:textId="77777777" w:rsidR="003E082E" w:rsidRPr="00BA1088" w:rsidRDefault="003E082E" w:rsidP="00313C42">
      <w:pPr>
        <w:pStyle w:val="aa"/>
        <w:spacing w:line="240" w:lineRule="auto"/>
        <w:rPr>
          <w:rFonts w:ascii="Times New Roman" w:hAnsi="Times New Roman" w:cs="Times New Roman"/>
          <w:b/>
          <w:color w:val="auto"/>
          <w:sz w:val="24"/>
          <w:szCs w:val="24"/>
        </w:rPr>
      </w:pPr>
    </w:p>
    <w:p w14:paraId="63418F2D" w14:textId="08CA6F51" w:rsidR="003E082E"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t>We underscore the importance of strengthening regional connectivity through promoting trade and investment, supply chain resilience, structural reform</w:t>
      </w:r>
      <w:r w:rsidR="004B5309"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an</w:t>
      </w:r>
      <w:r w:rsidR="001902E3" w:rsidRPr="00BA1088">
        <w:rPr>
          <w:rFonts w:ascii="Times New Roman" w:hAnsi="Times New Roman" w:cs="Times New Roman"/>
          <w:color w:val="auto"/>
          <w:sz w:val="24"/>
          <w:szCs w:val="24"/>
        </w:rPr>
        <w:t xml:space="preserve">d </w:t>
      </w:r>
      <w:r w:rsidRPr="00BA1088">
        <w:rPr>
          <w:rFonts w:ascii="Times New Roman" w:hAnsi="Times New Roman" w:cs="Times New Roman"/>
          <w:color w:val="auto"/>
          <w:sz w:val="24"/>
          <w:szCs w:val="24"/>
        </w:rPr>
        <w:t>people-to-people links</w:t>
      </w:r>
      <w:r w:rsidR="004B5309"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to support</w:t>
      </w:r>
      <w:r w:rsidR="001902E3" w:rsidRPr="00BA1088">
        <w:rPr>
          <w:rFonts w:ascii="Times New Roman" w:hAnsi="Times New Roman" w:cs="Times New Roman"/>
          <w:sz w:val="24"/>
          <w:szCs w:val="24"/>
        </w:rPr>
        <w:t xml:space="preserve"> </w:t>
      </w:r>
      <w:r w:rsidRPr="00BA1088">
        <w:rPr>
          <w:rFonts w:ascii="Times New Roman" w:hAnsi="Times New Roman" w:cs="Times New Roman"/>
          <w:color w:val="auto"/>
          <w:sz w:val="24"/>
          <w:szCs w:val="24"/>
        </w:rPr>
        <w:t xml:space="preserve">economic growth and prosperity for all in the Asia-Pacific region. </w:t>
      </w:r>
      <w:r w:rsidR="00B461F8" w:rsidRPr="00BA1088">
        <w:rPr>
          <w:rFonts w:ascii="Times New Roman" w:hAnsi="Times New Roman" w:cs="Times New Roman"/>
          <w:color w:val="auto"/>
          <w:sz w:val="24"/>
          <w:szCs w:val="24"/>
        </w:rPr>
        <w:t xml:space="preserve">We remain committed to APEC as the premier forum for regional economic cooperation and emphasize the importance of its role in bringing us together to address economic challenges </w:t>
      </w:r>
      <w:r w:rsidR="002A5715" w:rsidRPr="00BA1088">
        <w:rPr>
          <w:rFonts w:ascii="Times New Roman" w:hAnsi="Times New Roman" w:cs="Times New Roman"/>
          <w:color w:val="auto"/>
          <w:sz w:val="24"/>
          <w:szCs w:val="24"/>
        </w:rPr>
        <w:t>to</w:t>
      </w:r>
      <w:r w:rsidR="00B461F8" w:rsidRPr="00BA1088">
        <w:rPr>
          <w:rFonts w:ascii="Times New Roman" w:hAnsi="Times New Roman" w:cs="Times New Roman"/>
          <w:color w:val="auto"/>
          <w:sz w:val="24"/>
          <w:szCs w:val="24"/>
        </w:rPr>
        <w:t xml:space="preserve"> create a more resilient and prosperous region.</w:t>
      </w:r>
    </w:p>
    <w:p w14:paraId="5517695C" w14:textId="5B06DFCD" w:rsidR="003E082E"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t>We recognize the importance of the WTO</w:t>
      </w:r>
      <w:r w:rsidR="004B5309" w:rsidRPr="00BA1088">
        <w:rPr>
          <w:rFonts w:ascii="Times New Roman" w:hAnsi="Times New Roman" w:cs="Times New Roman"/>
          <w:color w:val="auto"/>
          <w:sz w:val="24"/>
          <w:szCs w:val="24"/>
        </w:rPr>
        <w:t xml:space="preserve"> to advance trade issues. We acknowledge the agreed upon rules in the WTO are key to facilitating global trade.</w:t>
      </w:r>
      <w:r w:rsidR="003E218E"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We recognize the WTO has challenges and needs meaningful, necessary</w:t>
      </w:r>
      <w:r w:rsidR="00FD3319"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and comprehensive reform to improve all its functions to be more relevant and responsive in light of today’s realities. We</w:t>
      </w:r>
      <w:r w:rsidR="002A5715" w:rsidRPr="00BA1088">
        <w:rPr>
          <w:rFonts w:ascii="Times New Roman" w:hAnsi="Times New Roman" w:cs="Times New Roman"/>
          <w:color w:val="auto"/>
          <w:sz w:val="24"/>
          <w:szCs w:val="24"/>
        </w:rPr>
        <w:t xml:space="preserve"> </w:t>
      </w:r>
      <w:r w:rsidR="00993526" w:rsidRPr="00BA1088">
        <w:rPr>
          <w:rFonts w:ascii="Times New Roman" w:hAnsi="Times New Roman" w:cs="Times New Roman"/>
          <w:color w:val="auto"/>
          <w:sz w:val="24"/>
          <w:szCs w:val="24"/>
        </w:rPr>
        <w:t>welcome</w:t>
      </w:r>
      <w:r w:rsidRPr="00BA1088">
        <w:rPr>
          <w:rFonts w:ascii="Times New Roman" w:hAnsi="Times New Roman" w:cs="Times New Roman"/>
          <w:color w:val="auto"/>
          <w:sz w:val="24"/>
          <w:szCs w:val="24"/>
        </w:rPr>
        <w:t xml:space="preserve"> efforts to deepen discussions in the WTO on contemporary trade issues. We intend to work collaboratively through APEC's role as an incubator of ideas and support Members working together to deliver a successful Fourteenth WTO Ministerial Conference (MC14) in 2026</w:t>
      </w:r>
      <w:r w:rsidR="007E4778" w:rsidRPr="00BA1088">
        <w:rPr>
          <w:rFonts w:ascii="Times New Roman" w:hAnsi="Times New Roman" w:cs="Times New Roman"/>
          <w:color w:val="auto"/>
          <w:sz w:val="24"/>
          <w:szCs w:val="24"/>
        </w:rPr>
        <w:t>.</w:t>
      </w:r>
    </w:p>
    <w:p w14:paraId="7E31E2A2" w14:textId="656EFAFE" w:rsidR="003E082E"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t xml:space="preserve">We welcome the entry into force of the WTO Agreement on Fisheries Subsidies and call on remaining economies to </w:t>
      </w:r>
      <w:r w:rsidR="00535280" w:rsidRPr="00BA1088">
        <w:rPr>
          <w:rFonts w:ascii="Times New Roman" w:hAnsi="Times New Roman" w:cs="Times New Roman"/>
          <w:color w:val="auto"/>
          <w:sz w:val="24"/>
          <w:szCs w:val="24"/>
        </w:rPr>
        <w:t>deposit their instruments of acceptance</w:t>
      </w:r>
      <w:r w:rsidR="004B5309" w:rsidRPr="00BA1088">
        <w:rPr>
          <w:rFonts w:ascii="Times New Roman" w:hAnsi="Times New Roman" w:cs="Times New Roman"/>
          <w:color w:val="auto"/>
          <w:sz w:val="24"/>
          <w:szCs w:val="24"/>
        </w:rPr>
        <w:t xml:space="preserve"> as soon as possible</w:t>
      </w:r>
      <w:r w:rsidR="00FD3319"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and encourage WTO Members to conclude negotiations on</w:t>
      </w:r>
      <w:r w:rsidR="004B5309" w:rsidRPr="00BA1088">
        <w:rPr>
          <w:rFonts w:ascii="Times New Roman" w:hAnsi="Times New Roman" w:cs="Times New Roman"/>
          <w:color w:val="auto"/>
          <w:sz w:val="24"/>
          <w:szCs w:val="24"/>
        </w:rPr>
        <w:t xml:space="preserve"> further</w:t>
      </w:r>
      <w:r w:rsidR="002D638D"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disciplines</w:t>
      </w:r>
      <w:r w:rsidR="004B5309" w:rsidRPr="00BA1088">
        <w:rPr>
          <w:rFonts w:ascii="Times New Roman" w:hAnsi="Times New Roman" w:cs="Times New Roman"/>
          <w:color w:val="auto"/>
          <w:sz w:val="24"/>
          <w:szCs w:val="24"/>
        </w:rPr>
        <w:t xml:space="preserve"> to achieve a comprehensive agreement as soon as possible. </w:t>
      </w:r>
      <w:r w:rsidRPr="00BA1088">
        <w:rPr>
          <w:rFonts w:ascii="Times New Roman" w:hAnsi="Times New Roman" w:cs="Times New Roman"/>
          <w:color w:val="auto"/>
          <w:sz w:val="24"/>
          <w:szCs w:val="24"/>
        </w:rPr>
        <w:t xml:space="preserve">We recognize the need for constructive engagement on agriculture at the WTO. We also acknowledge the </w:t>
      </w:r>
      <w:r w:rsidR="00DD6108" w:rsidRPr="00BA1088">
        <w:rPr>
          <w:rFonts w:ascii="Times New Roman" w:hAnsi="Times New Roman" w:cs="Times New Roman"/>
          <w:color w:val="auto"/>
          <w:sz w:val="24"/>
          <w:szCs w:val="24"/>
        </w:rPr>
        <w:t xml:space="preserve">positive </w:t>
      </w:r>
      <w:r w:rsidRPr="00BA1088">
        <w:rPr>
          <w:rFonts w:ascii="Times New Roman" w:hAnsi="Times New Roman" w:cs="Times New Roman"/>
          <w:color w:val="auto"/>
          <w:sz w:val="24"/>
          <w:szCs w:val="24"/>
        </w:rPr>
        <w:t xml:space="preserve">role of the WTO </w:t>
      </w:r>
      <w:r w:rsidR="00734333" w:rsidRPr="00BA1088">
        <w:rPr>
          <w:rFonts w:ascii="Times New Roman" w:hAnsi="Times New Roman" w:cs="Times New Roman"/>
          <w:color w:val="auto"/>
          <w:sz w:val="24"/>
          <w:szCs w:val="24"/>
        </w:rPr>
        <w:t xml:space="preserve">Moratorium </w:t>
      </w:r>
      <w:r w:rsidRPr="00BA1088">
        <w:rPr>
          <w:rFonts w:ascii="Times New Roman" w:hAnsi="Times New Roman" w:cs="Times New Roman"/>
          <w:color w:val="auto"/>
          <w:sz w:val="24"/>
          <w:szCs w:val="24"/>
        </w:rPr>
        <w:t xml:space="preserve">on </w:t>
      </w:r>
      <w:r w:rsidR="00734333" w:rsidRPr="00BA1088">
        <w:rPr>
          <w:rFonts w:ascii="Times New Roman" w:hAnsi="Times New Roman" w:cs="Times New Roman"/>
          <w:color w:val="auto"/>
          <w:sz w:val="24"/>
          <w:szCs w:val="24"/>
        </w:rPr>
        <w:t>C</w:t>
      </w:r>
      <w:r w:rsidRPr="00BA1088">
        <w:rPr>
          <w:rFonts w:ascii="Times New Roman" w:hAnsi="Times New Roman" w:cs="Times New Roman"/>
          <w:color w:val="auto"/>
          <w:sz w:val="24"/>
          <w:szCs w:val="24"/>
        </w:rPr>
        <w:t xml:space="preserve">ustoms </w:t>
      </w:r>
      <w:r w:rsidR="00734333" w:rsidRPr="00BA1088">
        <w:rPr>
          <w:rFonts w:ascii="Times New Roman" w:hAnsi="Times New Roman" w:cs="Times New Roman"/>
          <w:color w:val="auto"/>
          <w:sz w:val="24"/>
          <w:szCs w:val="24"/>
        </w:rPr>
        <w:t>D</w:t>
      </w:r>
      <w:r w:rsidRPr="00BA1088">
        <w:rPr>
          <w:rFonts w:ascii="Times New Roman" w:hAnsi="Times New Roman" w:cs="Times New Roman"/>
          <w:color w:val="auto"/>
          <w:sz w:val="24"/>
          <w:szCs w:val="24"/>
        </w:rPr>
        <w:t xml:space="preserve">uties on </w:t>
      </w:r>
      <w:r w:rsidR="00734333" w:rsidRPr="00BA1088">
        <w:rPr>
          <w:rFonts w:ascii="Times New Roman" w:hAnsi="Times New Roman" w:cs="Times New Roman"/>
          <w:color w:val="auto"/>
          <w:sz w:val="24"/>
          <w:szCs w:val="24"/>
        </w:rPr>
        <w:t>E</w:t>
      </w:r>
      <w:r w:rsidRPr="00BA1088">
        <w:rPr>
          <w:rFonts w:ascii="Times New Roman" w:hAnsi="Times New Roman" w:cs="Times New Roman"/>
          <w:color w:val="auto"/>
          <w:sz w:val="24"/>
          <w:szCs w:val="24"/>
        </w:rPr>
        <w:t xml:space="preserve">lectronic </w:t>
      </w:r>
      <w:r w:rsidR="00734333" w:rsidRPr="00BA1088">
        <w:rPr>
          <w:rFonts w:ascii="Times New Roman" w:hAnsi="Times New Roman" w:cs="Times New Roman"/>
          <w:color w:val="auto"/>
          <w:sz w:val="24"/>
          <w:szCs w:val="24"/>
        </w:rPr>
        <w:t>T</w:t>
      </w:r>
      <w:r w:rsidRPr="00BA1088">
        <w:rPr>
          <w:rFonts w:ascii="Times New Roman" w:hAnsi="Times New Roman" w:cs="Times New Roman"/>
          <w:color w:val="auto"/>
          <w:sz w:val="24"/>
          <w:szCs w:val="24"/>
        </w:rPr>
        <w:t>ransmissions in expanding the digital economy.</w:t>
      </w:r>
    </w:p>
    <w:p w14:paraId="4672C947" w14:textId="4140A64C" w:rsidR="004B5309"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lastRenderedPageBreak/>
        <w:t>We recognize the positive role of plurilateral negotiations at the WTO, including the Joint Statement Initiatives (JSIs), for advancing issues of interest to Members and to mak</w:t>
      </w:r>
      <w:r w:rsidR="00734333" w:rsidRPr="009D2622">
        <w:rPr>
          <w:rFonts w:ascii="Times New Roman" w:hAnsi="Times New Roman" w:cs="Times New Roman"/>
          <w:color w:val="auto"/>
          <w:sz w:val="24"/>
          <w:szCs w:val="24"/>
        </w:rPr>
        <w:t>i</w:t>
      </w:r>
      <w:r w:rsidR="00734333" w:rsidRPr="00BA1088">
        <w:rPr>
          <w:rFonts w:ascii="Times New Roman" w:hAnsi="Times New Roman" w:cs="Times New Roman"/>
          <w:color w:val="auto"/>
          <w:sz w:val="24"/>
          <w:szCs w:val="24"/>
        </w:rPr>
        <w:t>ng</w:t>
      </w:r>
      <w:r w:rsidRPr="00BA1088">
        <w:rPr>
          <w:rFonts w:ascii="Times New Roman" w:hAnsi="Times New Roman" w:cs="Times New Roman"/>
          <w:color w:val="auto"/>
          <w:sz w:val="24"/>
          <w:szCs w:val="24"/>
        </w:rPr>
        <w:t xml:space="preserve"> the WTO more relevant. We note the efforts of participating Members of the WTO JSIs to incorporate the Investment Facilitation for Development</w:t>
      </w:r>
      <w:r w:rsidR="00734333" w:rsidRPr="00BA1088">
        <w:rPr>
          <w:rFonts w:ascii="Times New Roman" w:hAnsi="Times New Roman" w:cs="Times New Roman"/>
          <w:color w:val="auto"/>
          <w:sz w:val="24"/>
          <w:szCs w:val="24"/>
        </w:rPr>
        <w:t xml:space="preserve"> (IFD)</w:t>
      </w:r>
      <w:r w:rsidRPr="00BA1088">
        <w:rPr>
          <w:rFonts w:ascii="Times New Roman" w:hAnsi="Times New Roman" w:cs="Times New Roman"/>
          <w:color w:val="auto"/>
          <w:sz w:val="24"/>
          <w:szCs w:val="24"/>
        </w:rPr>
        <w:t xml:space="preserve"> Agreement and Agreement on Electronic Commerce into the WTO legal framework.</w:t>
      </w:r>
      <w:r w:rsidR="00CA31FA"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We welcome the Statement</w:t>
      </w:r>
      <w:r w:rsidR="0070215F" w:rsidRPr="00BA1088">
        <w:rPr>
          <w:rFonts w:ascii="Times New Roman" w:hAnsi="Times New Roman" w:cs="Times New Roman"/>
          <w:color w:val="auto"/>
          <w:sz w:val="24"/>
          <w:szCs w:val="24"/>
        </w:rPr>
        <w:t xml:space="preserve"> of the APEC Committee on Trade and Investment</w:t>
      </w:r>
      <w:r w:rsidR="00734333" w:rsidRPr="00BA1088">
        <w:rPr>
          <w:rFonts w:ascii="Times New Roman" w:hAnsi="Times New Roman" w:cs="Times New Roman"/>
          <w:color w:val="auto"/>
          <w:sz w:val="24"/>
          <w:szCs w:val="24"/>
        </w:rPr>
        <w:t>,</w:t>
      </w:r>
      <w:r w:rsidR="0070215F" w:rsidRPr="00BA1088">
        <w:rPr>
          <w:rFonts w:ascii="Times New Roman" w:hAnsi="Times New Roman" w:cs="Times New Roman"/>
          <w:color w:val="auto"/>
          <w:sz w:val="24"/>
          <w:szCs w:val="24"/>
        </w:rPr>
        <w:t xml:space="preserve"> together with the APEC Investment Experts’ Group</w:t>
      </w:r>
      <w:r w:rsidRPr="00BA1088">
        <w:rPr>
          <w:rFonts w:ascii="Times New Roman" w:hAnsi="Times New Roman" w:cs="Times New Roman"/>
          <w:color w:val="auto"/>
          <w:sz w:val="24"/>
          <w:szCs w:val="24"/>
        </w:rPr>
        <w:t xml:space="preserve"> </w:t>
      </w:r>
      <w:r w:rsidR="00734333" w:rsidRPr="00BA1088">
        <w:rPr>
          <w:rFonts w:ascii="Times New Roman" w:hAnsi="Times New Roman" w:cs="Times New Roman"/>
          <w:color w:val="auto"/>
          <w:sz w:val="24"/>
          <w:szCs w:val="24"/>
        </w:rPr>
        <w:t xml:space="preserve">supporting </w:t>
      </w:r>
      <w:r w:rsidRPr="00BA1088">
        <w:rPr>
          <w:rFonts w:ascii="Times New Roman" w:hAnsi="Times New Roman" w:cs="Times New Roman"/>
          <w:color w:val="auto"/>
          <w:sz w:val="24"/>
          <w:szCs w:val="24"/>
        </w:rPr>
        <w:t xml:space="preserve">the </w:t>
      </w:r>
      <w:r w:rsidR="00734333" w:rsidRPr="00BA1088">
        <w:rPr>
          <w:rFonts w:ascii="Times New Roman" w:hAnsi="Times New Roman" w:cs="Times New Roman"/>
          <w:color w:val="auto"/>
          <w:sz w:val="24"/>
          <w:szCs w:val="24"/>
        </w:rPr>
        <w:t>IFD</w:t>
      </w:r>
      <w:r w:rsidRPr="00BA1088">
        <w:rPr>
          <w:rFonts w:ascii="Times New Roman" w:hAnsi="Times New Roman" w:cs="Times New Roman"/>
          <w:color w:val="auto"/>
          <w:sz w:val="24"/>
          <w:szCs w:val="24"/>
        </w:rPr>
        <w:t xml:space="preserve"> Agreement.</w:t>
      </w:r>
    </w:p>
    <w:p w14:paraId="19E035B4" w14:textId="3B513010" w:rsidR="00DA1624"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t>We are committed to strengthening regional trade and investment facilitation</w:t>
      </w:r>
      <w:r w:rsidR="00734333" w:rsidRPr="00BA1088">
        <w:rPr>
          <w:rFonts w:ascii="Times New Roman" w:hAnsi="Times New Roman" w:cs="Times New Roman"/>
          <w:color w:val="auto"/>
          <w:sz w:val="24"/>
          <w:szCs w:val="24"/>
        </w:rPr>
        <w:t>,</w:t>
      </w:r>
      <w:r w:rsidRPr="00BA1088">
        <w:rPr>
          <w:rFonts w:ascii="Times New Roman" w:hAnsi="Times New Roman" w:cs="Times New Roman"/>
          <w:color w:val="auto"/>
          <w:sz w:val="24"/>
          <w:szCs w:val="24"/>
        </w:rPr>
        <w:t xml:space="preserve"> and reinforcement of</w:t>
      </w:r>
      <w:r w:rsidR="00CA31FA"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supply chains. We remain committed to the full and effective implementation of the WTO Trade Facilitation Agreement, recognizing its relevance in an evolving trade environment. We note the progress made to develop a work program for the implementation of the APEC Investment Facilitation Action Plan</w:t>
      </w:r>
      <w:r w:rsidR="0015419A" w:rsidRPr="00BA1088">
        <w:rPr>
          <w:rFonts w:ascii="Times New Roman" w:hAnsi="Times New Roman" w:cs="Times New Roman"/>
          <w:color w:val="auto"/>
          <w:sz w:val="24"/>
          <w:szCs w:val="24"/>
        </w:rPr>
        <w:t xml:space="preserve"> (IFAP)</w:t>
      </w:r>
      <w:r w:rsidRPr="00BA1088">
        <w:rPr>
          <w:rFonts w:ascii="Times New Roman" w:hAnsi="Times New Roman" w:cs="Times New Roman"/>
          <w:color w:val="auto"/>
          <w:sz w:val="24"/>
          <w:szCs w:val="24"/>
        </w:rPr>
        <w:t>.</w:t>
      </w:r>
    </w:p>
    <w:p w14:paraId="1A20B811" w14:textId="5E8136E0" w:rsidR="003E082E"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bookmarkStart w:id="1" w:name="_Hlk212845272"/>
      <w:r w:rsidRPr="00BA1088">
        <w:rPr>
          <w:rFonts w:ascii="Times New Roman" w:eastAsia="함초롬바탕" w:hAnsi="Times New Roman" w:cs="Times New Roman"/>
          <w:color w:val="auto"/>
          <w:sz w:val="24"/>
          <w:szCs w:val="24"/>
        </w:rPr>
        <w:t>Recognizing its importance to APEC, we reaffirm our shared commitment to advancing economic integration in the Asia-Pacific region in a manner that is market-driven</w:t>
      </w:r>
      <w:r w:rsidR="00FE5B25" w:rsidRPr="00BA1088">
        <w:rPr>
          <w:rFonts w:ascii="Times New Roman" w:eastAsia="함초롬바탕" w:hAnsi="Times New Roman" w:cs="Times New Roman"/>
          <w:color w:val="auto"/>
          <w:sz w:val="24"/>
          <w:szCs w:val="24"/>
        </w:rPr>
        <w:t xml:space="preserve">. </w:t>
      </w:r>
      <w:r w:rsidR="00A4372D" w:rsidRPr="00BA1088">
        <w:rPr>
          <w:rFonts w:ascii="Times New Roman" w:eastAsia="함초롬바탕" w:hAnsi="Times New Roman" w:cs="Times New Roman"/>
          <w:color w:val="auto"/>
          <w:sz w:val="24"/>
          <w:szCs w:val="24"/>
        </w:rPr>
        <w:t xml:space="preserve">We </w:t>
      </w:r>
      <w:r w:rsidR="00492CB7" w:rsidRPr="00BA1088">
        <w:rPr>
          <w:rFonts w:ascii="Times New Roman" w:eastAsia="함초롬바탕" w:hAnsi="Times New Roman" w:cs="Times New Roman"/>
          <w:color w:val="auto"/>
          <w:sz w:val="24"/>
          <w:szCs w:val="24"/>
        </w:rPr>
        <w:t>support</w:t>
      </w:r>
      <w:r w:rsidR="00A4372D" w:rsidRPr="00BA1088">
        <w:rPr>
          <w:rFonts w:ascii="Times New Roman" w:eastAsia="함초롬바탕" w:hAnsi="Times New Roman" w:cs="Times New Roman"/>
          <w:color w:val="auto"/>
          <w:sz w:val="24"/>
          <w:szCs w:val="24"/>
        </w:rPr>
        <w:t xml:space="preserve"> </w:t>
      </w:r>
      <w:r w:rsidR="00492CB7" w:rsidRPr="00BA1088">
        <w:rPr>
          <w:rFonts w:ascii="Times New Roman" w:eastAsia="함초롬바탕" w:hAnsi="Times New Roman" w:cs="Times New Roman"/>
          <w:color w:val="auto"/>
          <w:sz w:val="24"/>
          <w:szCs w:val="24"/>
        </w:rPr>
        <w:t>advancing</w:t>
      </w:r>
      <w:r w:rsidR="00A4372D" w:rsidRPr="00BA1088">
        <w:rPr>
          <w:rFonts w:ascii="Times New Roman" w:eastAsia="함초롬바탕" w:hAnsi="Times New Roman" w:cs="Times New Roman"/>
          <w:color w:val="auto"/>
          <w:sz w:val="24"/>
          <w:szCs w:val="24"/>
        </w:rPr>
        <w:t xml:space="preserve"> </w:t>
      </w:r>
      <w:r w:rsidR="00FE5B25" w:rsidRPr="00BA1088">
        <w:rPr>
          <w:rFonts w:ascii="Times New Roman" w:eastAsia="함초롬바탕" w:hAnsi="Times New Roman" w:cs="Times New Roman"/>
          <w:color w:val="auto"/>
          <w:sz w:val="24"/>
          <w:szCs w:val="24"/>
        </w:rPr>
        <w:t>the</w:t>
      </w:r>
      <w:r w:rsidR="00D01B13" w:rsidRPr="00BA1088">
        <w:rPr>
          <w:rFonts w:ascii="Times New Roman" w:eastAsia="함초롬바탕" w:hAnsi="Times New Roman" w:cs="Times New Roman"/>
          <w:color w:val="auto"/>
          <w:sz w:val="24"/>
          <w:szCs w:val="24"/>
        </w:rPr>
        <w:t xml:space="preserve"> </w:t>
      </w:r>
      <w:r w:rsidR="00A4372D" w:rsidRPr="00BA1088">
        <w:rPr>
          <w:rFonts w:ascii="Times New Roman" w:eastAsia="함초롬바탕" w:hAnsi="Times New Roman" w:cs="Times New Roman"/>
          <w:color w:val="auto"/>
          <w:sz w:val="24"/>
          <w:szCs w:val="24"/>
        </w:rPr>
        <w:t xml:space="preserve">areas of work identified in the </w:t>
      </w:r>
      <w:proofErr w:type="spellStart"/>
      <w:r w:rsidR="00A4372D" w:rsidRPr="00BA1088">
        <w:rPr>
          <w:rFonts w:ascii="Times New Roman" w:eastAsia="함초롬바탕" w:hAnsi="Times New Roman" w:cs="Times New Roman"/>
          <w:color w:val="auto"/>
          <w:sz w:val="24"/>
          <w:szCs w:val="24"/>
        </w:rPr>
        <w:t>Ichma</w:t>
      </w:r>
      <w:proofErr w:type="spellEnd"/>
      <w:r w:rsidR="00A4372D" w:rsidRPr="00BA1088">
        <w:rPr>
          <w:rFonts w:ascii="Times New Roman" w:eastAsia="함초롬바탕" w:hAnsi="Times New Roman" w:cs="Times New Roman"/>
          <w:color w:val="auto"/>
          <w:sz w:val="24"/>
          <w:szCs w:val="24"/>
        </w:rPr>
        <w:t xml:space="preserve"> Statement on A New Look at the Free Trade Area of the Asia-Pacific </w:t>
      </w:r>
      <w:r w:rsidR="00CA32CC" w:rsidRPr="00BA1088">
        <w:rPr>
          <w:rFonts w:ascii="Times New Roman" w:eastAsia="함초롬바탕" w:hAnsi="Times New Roman" w:cs="Times New Roman"/>
          <w:color w:val="auto"/>
          <w:sz w:val="24"/>
          <w:szCs w:val="24"/>
        </w:rPr>
        <w:t xml:space="preserve">(FTAAP) </w:t>
      </w:r>
      <w:r w:rsidR="00A4372D" w:rsidRPr="00BA1088">
        <w:rPr>
          <w:rFonts w:ascii="Times New Roman" w:eastAsia="함초롬바탕" w:hAnsi="Times New Roman" w:cs="Times New Roman"/>
          <w:color w:val="auto"/>
          <w:sz w:val="24"/>
          <w:szCs w:val="24"/>
        </w:rPr>
        <w:t>agenda</w:t>
      </w:r>
      <w:r w:rsidR="00FE5B25" w:rsidRPr="00BA1088">
        <w:rPr>
          <w:rFonts w:ascii="Times New Roman" w:eastAsia="함초롬바탕" w:hAnsi="Times New Roman" w:cs="Times New Roman"/>
          <w:color w:val="auto"/>
          <w:sz w:val="24"/>
          <w:szCs w:val="24"/>
        </w:rPr>
        <w:t xml:space="preserve"> in a comprehensive and systematic manner</w:t>
      </w:r>
      <w:r w:rsidR="00A4372D" w:rsidRPr="00BA1088">
        <w:rPr>
          <w:rFonts w:ascii="Times New Roman" w:eastAsia="함초롬바탕" w:hAnsi="Times New Roman" w:cs="Times New Roman"/>
          <w:color w:val="auto"/>
          <w:sz w:val="24"/>
          <w:szCs w:val="24"/>
        </w:rPr>
        <w:t>. We instruct officials to begin work on these areas of work in 2026.</w:t>
      </w:r>
      <w:r w:rsidR="004C20C8" w:rsidRPr="00BA1088">
        <w:rPr>
          <w:rFonts w:ascii="Times New Roman" w:eastAsia="함초롬바탕" w:hAnsi="Times New Roman" w:cs="Times New Roman"/>
          <w:color w:val="auto"/>
          <w:sz w:val="24"/>
          <w:szCs w:val="24"/>
        </w:rPr>
        <w:t xml:space="preserve"> </w:t>
      </w:r>
      <w:bookmarkEnd w:id="1"/>
      <w:r w:rsidRPr="00BA1088">
        <w:rPr>
          <w:rFonts w:ascii="Times New Roman" w:eastAsia="함초롬바탕" w:hAnsi="Times New Roman" w:cs="Times New Roman"/>
          <w:color w:val="auto"/>
          <w:sz w:val="24"/>
          <w:szCs w:val="24"/>
        </w:rPr>
        <w:t>We welcome continued efforts in implementing and further updating the</w:t>
      </w:r>
      <w:r w:rsidRPr="00BA1088">
        <w:rPr>
          <w:rStyle w:val="ad"/>
          <w:rFonts w:ascii="Times New Roman" w:eastAsiaTheme="minorEastAsia" w:hAnsi="Times New Roman" w:cs="Times New Roman"/>
          <w:color w:val="auto"/>
          <w:kern w:val="2"/>
          <w:sz w:val="24"/>
          <w:szCs w:val="24"/>
        </w:rPr>
        <w:t xml:space="preserve"> C</w:t>
      </w:r>
      <w:r w:rsidRPr="00BA1088">
        <w:rPr>
          <w:rFonts w:ascii="Times New Roman" w:eastAsia="함초롬바탕" w:hAnsi="Times New Roman" w:cs="Times New Roman"/>
          <w:color w:val="auto"/>
          <w:sz w:val="24"/>
          <w:szCs w:val="24"/>
        </w:rPr>
        <w:t>apacity Building Needs Initiative (CBNI), aimed at strengthening member economies' readiness to participate in high</w:t>
      </w:r>
      <w:r w:rsidR="0015419A"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standard and comprehensive undertakings. </w:t>
      </w:r>
      <w:r w:rsidR="005369FC" w:rsidRPr="00BA1088">
        <w:rPr>
          <w:rFonts w:ascii="Times New Roman" w:eastAsia="함초롬바탕" w:hAnsi="Times New Roman" w:cs="Times New Roman"/>
          <w:color w:val="000000" w:themeColor="text1"/>
          <w:sz w:val="24"/>
          <w:szCs w:val="24"/>
        </w:rPr>
        <w:t>W</w:t>
      </w:r>
      <w:r w:rsidR="001177AD" w:rsidRPr="00BA1088">
        <w:rPr>
          <w:rFonts w:ascii="Times New Roman" w:eastAsia="함초롬바탕" w:hAnsi="Times New Roman" w:cs="Times New Roman"/>
          <w:color w:val="auto"/>
          <w:sz w:val="24"/>
          <w:szCs w:val="24"/>
        </w:rPr>
        <w:t>e welcome the Best Practice Guidelines to Apply the Cross-</w:t>
      </w:r>
      <w:r w:rsidR="0015419A" w:rsidRPr="00BA1088">
        <w:rPr>
          <w:rFonts w:ascii="Times New Roman" w:eastAsia="함초롬바탕" w:hAnsi="Times New Roman" w:cs="Times New Roman"/>
          <w:color w:val="auto"/>
          <w:sz w:val="24"/>
          <w:szCs w:val="24"/>
        </w:rPr>
        <w:t>C</w:t>
      </w:r>
      <w:r w:rsidR="001177AD" w:rsidRPr="00BA1088">
        <w:rPr>
          <w:rFonts w:ascii="Times New Roman" w:eastAsia="함초롬바탕" w:hAnsi="Times New Roman" w:cs="Times New Roman"/>
          <w:color w:val="auto"/>
          <w:sz w:val="24"/>
          <w:szCs w:val="24"/>
        </w:rPr>
        <w:t>utting Principles on Non-Tariff Measures</w:t>
      </w:r>
      <w:r w:rsidR="0015419A" w:rsidRPr="00BA1088">
        <w:rPr>
          <w:rFonts w:ascii="Times New Roman" w:eastAsia="함초롬바탕" w:hAnsi="Times New Roman" w:cs="Times New Roman"/>
          <w:color w:val="auto"/>
          <w:sz w:val="24"/>
          <w:szCs w:val="24"/>
        </w:rPr>
        <w:t xml:space="preserve"> (NTMs)</w:t>
      </w:r>
      <w:r w:rsidR="001177AD" w:rsidRPr="00BA1088">
        <w:rPr>
          <w:rFonts w:ascii="Times New Roman" w:eastAsia="함초롬바탕" w:hAnsi="Times New Roman" w:cs="Times New Roman"/>
          <w:color w:val="auto"/>
          <w:sz w:val="24"/>
          <w:szCs w:val="24"/>
        </w:rPr>
        <w:t xml:space="preserve">, </w:t>
      </w:r>
      <w:r w:rsidR="00120FE6" w:rsidRPr="00BA1088">
        <w:rPr>
          <w:rFonts w:ascii="Times New Roman" w:eastAsia="함초롬바탕" w:hAnsi="Times New Roman" w:cs="Times New Roman"/>
          <w:color w:val="auto"/>
          <w:sz w:val="24"/>
          <w:szCs w:val="24"/>
        </w:rPr>
        <w:t xml:space="preserve">as a </w:t>
      </w:r>
      <w:r w:rsidR="004274AB" w:rsidRPr="00BA1088">
        <w:rPr>
          <w:rFonts w:ascii="Times New Roman" w:eastAsia="함초롬바탕" w:hAnsi="Times New Roman" w:cs="Times New Roman"/>
          <w:color w:val="auto"/>
          <w:sz w:val="24"/>
          <w:szCs w:val="24"/>
        </w:rPr>
        <w:t>practical and enduring</w:t>
      </w:r>
      <w:r w:rsidR="00120FE6" w:rsidRPr="00BA1088">
        <w:rPr>
          <w:rFonts w:ascii="Times New Roman" w:eastAsia="함초롬바탕" w:hAnsi="Times New Roman" w:cs="Times New Roman"/>
          <w:color w:val="auto"/>
          <w:sz w:val="24"/>
          <w:szCs w:val="24"/>
        </w:rPr>
        <w:t xml:space="preserve"> resource for APEC </w:t>
      </w:r>
      <w:r w:rsidR="004274AB" w:rsidRPr="00BA1088">
        <w:rPr>
          <w:rFonts w:ascii="Times New Roman" w:eastAsia="함초롬바탕" w:hAnsi="Times New Roman" w:cs="Times New Roman"/>
          <w:color w:val="auto"/>
          <w:sz w:val="24"/>
          <w:szCs w:val="24"/>
        </w:rPr>
        <w:t>economies</w:t>
      </w:r>
      <w:r w:rsidR="0015419A" w:rsidRPr="00BA1088">
        <w:rPr>
          <w:rFonts w:ascii="Times New Roman" w:eastAsia="함초롬바탕" w:hAnsi="Times New Roman" w:cs="Times New Roman"/>
          <w:color w:val="auto"/>
          <w:sz w:val="24"/>
          <w:szCs w:val="24"/>
        </w:rPr>
        <w:t>,</w:t>
      </w:r>
      <w:r w:rsidR="004274AB" w:rsidRPr="00BA1088">
        <w:rPr>
          <w:rFonts w:ascii="Times New Roman" w:eastAsia="함초롬바탕" w:hAnsi="Times New Roman" w:cs="Times New Roman"/>
          <w:color w:val="auto"/>
          <w:sz w:val="24"/>
          <w:szCs w:val="24"/>
        </w:rPr>
        <w:t xml:space="preserve"> </w:t>
      </w:r>
      <w:r w:rsidR="001177AD" w:rsidRPr="00BA1088">
        <w:rPr>
          <w:rFonts w:ascii="Times New Roman" w:eastAsia="함초롬바탕" w:hAnsi="Times New Roman" w:cs="Times New Roman"/>
          <w:color w:val="auto"/>
          <w:sz w:val="24"/>
          <w:szCs w:val="24"/>
        </w:rPr>
        <w:t>which supports economies in developing and implementing NTMs</w:t>
      </w:r>
      <w:r w:rsidR="004274AB" w:rsidRPr="00BA1088">
        <w:rPr>
          <w:rFonts w:ascii="Times New Roman" w:eastAsia="함초롬바탕" w:hAnsi="Times New Roman" w:cs="Times New Roman"/>
          <w:color w:val="auto"/>
          <w:sz w:val="24"/>
          <w:szCs w:val="24"/>
        </w:rPr>
        <w:t xml:space="preserve"> in ways that facilitate trade, advance legitimate policy objectives and drive innovation.</w:t>
      </w:r>
    </w:p>
    <w:p w14:paraId="74422E94" w14:textId="4455AFEC" w:rsidR="003E082E"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t>We acknowledge that global supply chains</w:t>
      </w:r>
      <w:r w:rsidR="00DA1624" w:rsidRPr="00BA1088">
        <w:rPr>
          <w:rFonts w:ascii="Times New Roman" w:hAnsi="Times New Roman" w:cs="Times New Roman"/>
          <w:color w:val="auto"/>
          <w:sz w:val="24"/>
          <w:szCs w:val="24"/>
        </w:rPr>
        <w:t xml:space="preserve">, </w:t>
      </w:r>
      <w:r w:rsidR="00423957" w:rsidRPr="00BA1088">
        <w:rPr>
          <w:rFonts w:ascii="Times New Roman" w:hAnsi="Times New Roman" w:cs="Times New Roman"/>
          <w:color w:val="auto"/>
          <w:sz w:val="24"/>
          <w:szCs w:val="24"/>
        </w:rPr>
        <w:t>as an integral part of global value chains</w:t>
      </w:r>
      <w:r w:rsidR="002E1EDD" w:rsidRPr="00BA1088">
        <w:rPr>
          <w:rFonts w:ascii="Times New Roman" w:hAnsi="Times New Roman" w:cs="Times New Roman"/>
          <w:color w:val="auto"/>
          <w:sz w:val="24"/>
          <w:szCs w:val="24"/>
        </w:rPr>
        <w:t>,</w:t>
      </w:r>
      <w:r w:rsidR="00423957"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 xml:space="preserve">are facing </w:t>
      </w:r>
      <w:r w:rsidR="0095056C" w:rsidRPr="00BA1088">
        <w:rPr>
          <w:rFonts w:ascii="Times New Roman" w:hAnsi="Times New Roman" w:cs="Times New Roman"/>
          <w:color w:val="auto"/>
          <w:sz w:val="24"/>
          <w:szCs w:val="24"/>
        </w:rPr>
        <w:t>multiple</w:t>
      </w:r>
      <w:r w:rsidRPr="00BA1088">
        <w:rPr>
          <w:rFonts w:ascii="Times New Roman" w:hAnsi="Times New Roman" w:cs="Times New Roman"/>
          <w:color w:val="auto"/>
          <w:sz w:val="24"/>
          <w:szCs w:val="24"/>
        </w:rPr>
        <w:t xml:space="preserve"> challenges and we support efforts to ensure that supply chain issues continue to be discussed within APEC to enhance the resilience of supply chains for sustainable economic growth across the APEC region.</w:t>
      </w:r>
      <w:r w:rsidR="000C761F"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 xml:space="preserve">We encourage greater engagement of the private sector in APEC’s supply chain discussions, including through public-private dialogues. </w:t>
      </w:r>
      <w:r w:rsidR="00AC0AC3" w:rsidRPr="00BA1088">
        <w:rPr>
          <w:rFonts w:ascii="Times New Roman" w:hAnsi="Times New Roman" w:cs="Times New Roman"/>
          <w:color w:val="auto"/>
          <w:sz w:val="24"/>
          <w:szCs w:val="24"/>
        </w:rPr>
        <w:t xml:space="preserve">We recognize existing platforms in APEC that promote supply chain connectivity, trade facilitation and digitalization of trade procedures. </w:t>
      </w:r>
      <w:r w:rsidR="00423957" w:rsidRPr="00BA1088">
        <w:rPr>
          <w:rFonts w:ascii="Times New Roman" w:hAnsi="Times New Roman" w:cs="Times New Roman"/>
          <w:color w:val="auto"/>
          <w:sz w:val="24"/>
          <w:szCs w:val="24"/>
        </w:rPr>
        <w:t>We underscore the importance of implementing the Supply Chain Connectivity Framework Action Plan, now in its third phase (SCFAP III, 2022-2026), to address supply chain chokepoints in the region.</w:t>
      </w:r>
    </w:p>
    <w:p w14:paraId="2A01CBC5" w14:textId="210D5B43" w:rsidR="003E082E"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lang w:eastAsia="zh-CN"/>
        </w:rPr>
        <w:t xml:space="preserve">We </w:t>
      </w:r>
      <w:r w:rsidRPr="00BA1088">
        <w:rPr>
          <w:rFonts w:ascii="Times New Roman" w:hAnsi="Times New Roman" w:cs="Times New Roman"/>
          <w:color w:val="auto"/>
          <w:sz w:val="24"/>
          <w:szCs w:val="24"/>
        </w:rPr>
        <w:t>welcome ongoing efforts to strengthen cooperation on standards and streamline conformity assessment procedures across APEC economies. We welcome the “APEC Non-Binding Guidelines for Customs and Cross-Border E-Commerce”</w:t>
      </w:r>
      <w:r w:rsidR="00193609" w:rsidRPr="00BA1088">
        <w:rPr>
          <w:rFonts w:ascii="Times New Roman" w:hAnsi="Times New Roman" w:cs="Times New Roman"/>
          <w:color w:val="auto"/>
          <w:sz w:val="24"/>
          <w:szCs w:val="24"/>
        </w:rPr>
        <w:t xml:space="preserve"> and</w:t>
      </w:r>
      <w:r w:rsidR="00F32A6C" w:rsidRPr="00BA1088">
        <w:rPr>
          <w:rFonts w:ascii="Times New Roman" w:hAnsi="Times New Roman" w:cs="Times New Roman"/>
          <w:color w:val="auto"/>
          <w:sz w:val="24"/>
          <w:szCs w:val="24"/>
        </w:rPr>
        <w:t xml:space="preserve"> </w:t>
      </w:r>
      <w:r w:rsidR="005062E8" w:rsidRPr="00BA1088">
        <w:rPr>
          <w:rFonts w:ascii="Times New Roman" w:hAnsi="Times New Roman" w:cs="Times New Roman"/>
          <w:color w:val="auto"/>
          <w:sz w:val="24"/>
          <w:szCs w:val="24"/>
        </w:rPr>
        <w:t>affirm our commitment to balancing</w:t>
      </w:r>
      <w:r w:rsidR="00612F02" w:rsidRPr="00BA1088">
        <w:rPr>
          <w:rFonts w:ascii="Times New Roman" w:hAnsi="Times New Roman" w:cs="Times New Roman"/>
          <w:color w:val="auto"/>
          <w:sz w:val="24"/>
          <w:szCs w:val="24"/>
        </w:rPr>
        <w:t xml:space="preserve"> the facilitation</w:t>
      </w:r>
      <w:r w:rsidR="00716E0B" w:rsidRPr="00BA1088">
        <w:rPr>
          <w:rFonts w:ascii="Times New Roman" w:hAnsi="Times New Roman" w:cs="Times New Roman"/>
          <w:color w:val="auto"/>
          <w:sz w:val="24"/>
          <w:szCs w:val="24"/>
        </w:rPr>
        <w:t xml:space="preserve"> of</w:t>
      </w:r>
      <w:r w:rsidR="005062E8" w:rsidRPr="00BA1088">
        <w:rPr>
          <w:rFonts w:ascii="Times New Roman" w:hAnsi="Times New Roman" w:cs="Times New Roman"/>
          <w:color w:val="auto"/>
          <w:sz w:val="24"/>
          <w:szCs w:val="24"/>
        </w:rPr>
        <w:t xml:space="preserve"> legitimate e-commerce </w:t>
      </w:r>
      <w:r w:rsidR="00612F02" w:rsidRPr="00BA1088">
        <w:rPr>
          <w:rFonts w:ascii="Times New Roman" w:hAnsi="Times New Roman" w:cs="Times New Roman"/>
          <w:color w:val="auto"/>
          <w:sz w:val="24"/>
          <w:szCs w:val="24"/>
        </w:rPr>
        <w:t xml:space="preserve">trade </w:t>
      </w:r>
      <w:r w:rsidR="005062E8" w:rsidRPr="00BA1088">
        <w:rPr>
          <w:rFonts w:ascii="Times New Roman" w:hAnsi="Times New Roman" w:cs="Times New Roman"/>
          <w:color w:val="auto"/>
          <w:sz w:val="24"/>
          <w:szCs w:val="24"/>
        </w:rPr>
        <w:t xml:space="preserve">with robust security measures for high-risk </w:t>
      </w:r>
      <w:r w:rsidR="00612F02" w:rsidRPr="00BA1088">
        <w:rPr>
          <w:rFonts w:ascii="Times New Roman" w:hAnsi="Times New Roman" w:cs="Times New Roman"/>
          <w:color w:val="auto"/>
          <w:sz w:val="24"/>
          <w:szCs w:val="24"/>
        </w:rPr>
        <w:t xml:space="preserve">cross-border e-commerce </w:t>
      </w:r>
      <w:r w:rsidR="005062E8" w:rsidRPr="00BA1088">
        <w:rPr>
          <w:rFonts w:ascii="Times New Roman" w:hAnsi="Times New Roman" w:cs="Times New Roman"/>
          <w:color w:val="auto"/>
          <w:sz w:val="24"/>
          <w:szCs w:val="24"/>
        </w:rPr>
        <w:t xml:space="preserve">shipments, while advancing </w:t>
      </w:r>
      <w:r w:rsidR="00716E0B" w:rsidRPr="00BA1088">
        <w:rPr>
          <w:rFonts w:ascii="Times New Roman" w:hAnsi="Times New Roman" w:cs="Times New Roman"/>
          <w:color w:val="auto"/>
          <w:sz w:val="24"/>
          <w:szCs w:val="24"/>
        </w:rPr>
        <w:t>c</w:t>
      </w:r>
      <w:r w:rsidR="00612F02" w:rsidRPr="00BA1088">
        <w:rPr>
          <w:rFonts w:ascii="Times New Roman" w:hAnsi="Times New Roman" w:cs="Times New Roman"/>
          <w:color w:val="auto"/>
          <w:sz w:val="24"/>
          <w:szCs w:val="24"/>
        </w:rPr>
        <w:t>ustoms digitalization to support</w:t>
      </w:r>
      <w:r w:rsidR="005062E8" w:rsidRPr="00BA1088">
        <w:rPr>
          <w:rFonts w:ascii="Times New Roman" w:hAnsi="Times New Roman" w:cs="Times New Roman"/>
          <w:color w:val="auto"/>
          <w:sz w:val="24"/>
          <w:szCs w:val="24"/>
        </w:rPr>
        <w:t xml:space="preserve"> </w:t>
      </w:r>
      <w:r w:rsidR="00612F02" w:rsidRPr="00BA1088">
        <w:rPr>
          <w:rFonts w:ascii="Times New Roman" w:hAnsi="Times New Roman" w:cs="Times New Roman"/>
          <w:color w:val="auto"/>
          <w:sz w:val="24"/>
          <w:szCs w:val="24"/>
        </w:rPr>
        <w:t xml:space="preserve">efficient cross-border </w:t>
      </w:r>
      <w:r w:rsidR="005062E8" w:rsidRPr="00BA1088">
        <w:rPr>
          <w:rFonts w:ascii="Times New Roman" w:hAnsi="Times New Roman" w:cs="Times New Roman"/>
          <w:color w:val="auto"/>
          <w:sz w:val="24"/>
          <w:szCs w:val="24"/>
        </w:rPr>
        <w:t>e-commerce management</w:t>
      </w:r>
      <w:r w:rsidR="00FE7944" w:rsidRPr="00BA1088">
        <w:rPr>
          <w:rFonts w:ascii="Times New Roman" w:hAnsi="Times New Roman" w:cs="Times New Roman"/>
          <w:color w:val="auto"/>
          <w:sz w:val="24"/>
          <w:szCs w:val="24"/>
        </w:rPr>
        <w:t>.</w:t>
      </w:r>
    </w:p>
    <w:p w14:paraId="21F2FC8A" w14:textId="0A641A5B" w:rsidR="003E082E" w:rsidRPr="00BA1088" w:rsidRDefault="0038793B" w:rsidP="00313C42">
      <w:pPr>
        <w:pStyle w:val="aa"/>
        <w:numPr>
          <w:ilvl w:val="0"/>
          <w:numId w:val="1"/>
        </w:numPr>
        <w:spacing w:after="240" w:line="240" w:lineRule="auto"/>
        <w:textAlignment w:val="auto"/>
        <w:rPr>
          <w:rFonts w:ascii="Times New Roman" w:hAnsi="Times New Roman" w:cs="Times New Roman"/>
          <w:color w:val="auto"/>
          <w:sz w:val="24"/>
          <w:szCs w:val="24"/>
        </w:rPr>
      </w:pPr>
      <w:r w:rsidRPr="00BA1088">
        <w:rPr>
          <w:rFonts w:ascii="Times New Roman" w:hAnsi="Times New Roman" w:cs="Times New Roman"/>
          <w:sz w:val="24"/>
          <w:szCs w:val="24"/>
        </w:rPr>
        <w:t xml:space="preserve">We recognize the contribution of connectivity in promoting the prosperity of our region, and note work done in this regard. This includes the APEC Connectivity Blueprint (2015-2025), which was aimed at strengthening, physical, institutional and people-to-people connectivity and will undergo its final review in 2026. </w:t>
      </w:r>
      <w:r w:rsidR="003E082E" w:rsidRPr="00BA1088">
        <w:rPr>
          <w:rFonts w:ascii="Times New Roman" w:hAnsi="Times New Roman" w:cs="Times New Roman"/>
          <w:color w:val="auto"/>
          <w:sz w:val="24"/>
          <w:szCs w:val="24"/>
        </w:rPr>
        <w:t xml:space="preserve">We recognize APEC’s </w:t>
      </w:r>
      <w:r w:rsidR="003E082E" w:rsidRPr="00BA1088">
        <w:rPr>
          <w:rFonts w:ascii="Times New Roman" w:hAnsi="Times New Roman" w:cs="Times New Roman"/>
          <w:color w:val="auto"/>
          <w:sz w:val="24"/>
          <w:szCs w:val="24"/>
        </w:rPr>
        <w:lastRenderedPageBreak/>
        <w:t>efforts in facilitating business mobility and strengthening regional connectivity, including through the APEC Business Travel Card (ABTC). We encourage continuous efforts made to expand fully participating member</w:t>
      </w:r>
      <w:r w:rsidR="0015419A" w:rsidRPr="00BA1088">
        <w:rPr>
          <w:rFonts w:ascii="Times New Roman" w:hAnsi="Times New Roman" w:cs="Times New Roman"/>
          <w:color w:val="auto"/>
          <w:sz w:val="24"/>
          <w:szCs w:val="24"/>
        </w:rPr>
        <w:t>s’</w:t>
      </w:r>
      <w:r w:rsidR="003E082E" w:rsidRPr="00BA1088">
        <w:rPr>
          <w:rFonts w:ascii="Times New Roman" w:hAnsi="Times New Roman" w:cs="Times New Roman"/>
          <w:color w:val="auto"/>
          <w:sz w:val="24"/>
          <w:szCs w:val="24"/>
        </w:rPr>
        <w:t xml:space="preserve"> uptake and acceptance of the virtual ABTC</w:t>
      </w:r>
      <w:r w:rsidR="0015419A" w:rsidRPr="00BA1088">
        <w:rPr>
          <w:rFonts w:ascii="Times New Roman" w:hAnsi="Times New Roman" w:cs="Times New Roman"/>
          <w:color w:val="auto"/>
          <w:sz w:val="24"/>
          <w:szCs w:val="24"/>
        </w:rPr>
        <w:t>,</w:t>
      </w:r>
      <w:r w:rsidR="003E082E" w:rsidRPr="00BA1088">
        <w:rPr>
          <w:rFonts w:ascii="Times New Roman" w:hAnsi="Times New Roman" w:cs="Times New Roman"/>
          <w:color w:val="auto"/>
          <w:sz w:val="24"/>
          <w:szCs w:val="24"/>
        </w:rPr>
        <w:t xml:space="preserve"> which helps provide an efficient digital tool for supporting business engagement across borders. We also reaffirm the importance of quality infrastructure development and investment. </w:t>
      </w:r>
      <w:r w:rsidR="00CB1F9C" w:rsidRPr="00BA1088">
        <w:rPr>
          <w:rFonts w:ascii="Times New Roman" w:hAnsi="Times New Roman" w:cs="Times New Roman"/>
          <w:color w:val="auto"/>
          <w:sz w:val="24"/>
          <w:szCs w:val="24"/>
        </w:rPr>
        <w:t>We</w:t>
      </w:r>
      <w:r w:rsidR="00335365" w:rsidRPr="00BA1088">
        <w:rPr>
          <w:rFonts w:ascii="Times New Roman" w:hAnsi="Times New Roman" w:cs="Times New Roman"/>
          <w:color w:val="auto"/>
          <w:sz w:val="24"/>
          <w:szCs w:val="24"/>
        </w:rPr>
        <w:t xml:space="preserve"> underscore the role</w:t>
      </w:r>
      <w:r w:rsidR="00CB1F9C" w:rsidRPr="00BA1088">
        <w:rPr>
          <w:rFonts w:ascii="Times New Roman" w:hAnsi="Times New Roman" w:cs="Times New Roman"/>
          <w:color w:val="auto"/>
          <w:sz w:val="24"/>
          <w:szCs w:val="24"/>
        </w:rPr>
        <w:t xml:space="preserve"> that</w:t>
      </w:r>
      <w:r w:rsidR="00335365" w:rsidRPr="00BA1088">
        <w:rPr>
          <w:rFonts w:ascii="Times New Roman" w:hAnsi="Times New Roman" w:cs="Times New Roman"/>
          <w:color w:val="auto"/>
          <w:sz w:val="24"/>
          <w:szCs w:val="24"/>
        </w:rPr>
        <w:t xml:space="preserve"> transportation</w:t>
      </w:r>
      <w:r w:rsidR="00CB1F9C" w:rsidRPr="00BA1088">
        <w:rPr>
          <w:rFonts w:ascii="Times New Roman" w:hAnsi="Times New Roman" w:cs="Times New Roman"/>
          <w:color w:val="auto"/>
          <w:sz w:val="24"/>
          <w:szCs w:val="24"/>
        </w:rPr>
        <w:t xml:space="preserve"> and</w:t>
      </w:r>
      <w:r w:rsidR="00CF2E2D" w:rsidRPr="00BA1088">
        <w:rPr>
          <w:rFonts w:ascii="Times New Roman" w:hAnsi="Times New Roman" w:cs="Times New Roman"/>
          <w:color w:val="auto"/>
          <w:sz w:val="24"/>
          <w:szCs w:val="24"/>
        </w:rPr>
        <w:t xml:space="preserve"> tourism pla</w:t>
      </w:r>
      <w:r w:rsidR="00CB1F9C" w:rsidRPr="00BA1088">
        <w:rPr>
          <w:rFonts w:ascii="Times New Roman" w:hAnsi="Times New Roman" w:cs="Times New Roman"/>
          <w:color w:val="auto"/>
          <w:sz w:val="24"/>
          <w:szCs w:val="24"/>
        </w:rPr>
        <w:t>y</w:t>
      </w:r>
      <w:r w:rsidR="00335365" w:rsidRPr="00BA1088">
        <w:rPr>
          <w:rFonts w:ascii="Times New Roman" w:hAnsi="Times New Roman" w:cs="Times New Roman"/>
          <w:color w:val="auto"/>
          <w:sz w:val="24"/>
          <w:szCs w:val="24"/>
        </w:rPr>
        <w:t xml:space="preserve"> in improving connectivity in the region.</w:t>
      </w:r>
    </w:p>
    <w:p w14:paraId="6FBCDFC7" w14:textId="1BB20368" w:rsidR="00B03665"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hAnsi="Times New Roman" w:cs="Times New Roman"/>
          <w:color w:val="auto"/>
          <w:sz w:val="24"/>
          <w:szCs w:val="24"/>
        </w:rPr>
        <w:t xml:space="preserve">We </w:t>
      </w:r>
      <w:r w:rsidR="00472DEE" w:rsidRPr="00BA1088">
        <w:rPr>
          <w:rFonts w:ascii="Times New Roman" w:hAnsi="Times New Roman" w:cs="Times New Roman"/>
          <w:color w:val="auto"/>
          <w:sz w:val="24"/>
          <w:szCs w:val="24"/>
        </w:rPr>
        <w:t xml:space="preserve">recognize </w:t>
      </w:r>
      <w:r w:rsidRPr="00BA1088">
        <w:rPr>
          <w:rFonts w:ascii="Times New Roman" w:hAnsi="Times New Roman" w:cs="Times New Roman"/>
          <w:color w:val="auto"/>
          <w:sz w:val="24"/>
          <w:szCs w:val="24"/>
        </w:rPr>
        <w:t>the role of the APEC Services Competitiveness Roadmap (ASCR) in supporting effective reform and growth of the services sector in the APEC region. We reiterate the importance of meaningful reforms and cooperative initiatives to achieve an open and predictable environment for</w:t>
      </w:r>
      <w:r w:rsidR="0015419A" w:rsidRPr="00BA1088">
        <w:rPr>
          <w:rFonts w:ascii="Times New Roman" w:hAnsi="Times New Roman" w:cs="Times New Roman"/>
          <w:color w:val="auto"/>
          <w:sz w:val="24"/>
          <w:szCs w:val="24"/>
        </w:rPr>
        <w:t xml:space="preserve"> an </w:t>
      </w:r>
      <w:r w:rsidRPr="00BA1088">
        <w:rPr>
          <w:rFonts w:ascii="Times New Roman" w:hAnsi="Times New Roman" w:cs="Times New Roman"/>
          <w:color w:val="auto"/>
          <w:sz w:val="24"/>
          <w:szCs w:val="24"/>
        </w:rPr>
        <w:t>innovative, competitive</w:t>
      </w:r>
      <w:r w:rsidR="0015419A"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and resilient services sector. In this regard,</w:t>
      </w:r>
      <w:r w:rsidR="003669D3" w:rsidRPr="00BA1088">
        <w:rPr>
          <w:rFonts w:ascii="Times New Roman" w:hAnsi="Times New Roman" w:cs="Times New Roman"/>
          <w:color w:val="auto"/>
          <w:sz w:val="24"/>
          <w:szCs w:val="24"/>
        </w:rPr>
        <w:t xml:space="preserve"> </w:t>
      </w:r>
      <w:r w:rsidR="00472DEE" w:rsidRPr="00BA1088">
        <w:rPr>
          <w:rFonts w:ascii="Times New Roman" w:hAnsi="Times New Roman" w:cs="Times New Roman"/>
          <w:color w:val="auto"/>
          <w:sz w:val="24"/>
          <w:szCs w:val="24"/>
        </w:rPr>
        <w:t>we encourage officials to develop an ambitious framework for a post-2025 services roadmap</w:t>
      </w:r>
      <w:r w:rsidR="00377EF1" w:rsidRPr="00BA1088">
        <w:rPr>
          <w:rFonts w:ascii="Times New Roman" w:hAnsi="Times New Roman" w:cs="Times New Roman"/>
          <w:color w:val="auto"/>
          <w:sz w:val="24"/>
          <w:szCs w:val="24"/>
        </w:rPr>
        <w:t xml:space="preserve"> no later than the </w:t>
      </w:r>
      <w:r w:rsidR="0015419A" w:rsidRPr="00BA1088">
        <w:rPr>
          <w:rFonts w:ascii="Times New Roman" w:hAnsi="Times New Roman" w:cs="Times New Roman"/>
          <w:color w:val="auto"/>
          <w:sz w:val="24"/>
          <w:szCs w:val="24"/>
        </w:rPr>
        <w:t>Ministers Responsible for Trade (MRT)</w:t>
      </w:r>
      <w:r w:rsidR="0015419A" w:rsidRPr="00BA1088" w:rsidDel="0015419A">
        <w:rPr>
          <w:rFonts w:ascii="Times New Roman" w:hAnsi="Times New Roman" w:cs="Times New Roman"/>
          <w:color w:val="auto"/>
          <w:sz w:val="24"/>
          <w:szCs w:val="24"/>
        </w:rPr>
        <w:t xml:space="preserve"> </w:t>
      </w:r>
      <w:r w:rsidR="0015419A" w:rsidRPr="00BA1088">
        <w:rPr>
          <w:rFonts w:ascii="Times New Roman" w:hAnsi="Times New Roman" w:cs="Times New Roman"/>
          <w:color w:val="auto"/>
          <w:sz w:val="24"/>
          <w:szCs w:val="24"/>
        </w:rPr>
        <w:t>M</w:t>
      </w:r>
      <w:r w:rsidR="00377EF1" w:rsidRPr="00BA1088">
        <w:rPr>
          <w:rFonts w:ascii="Times New Roman" w:hAnsi="Times New Roman" w:cs="Times New Roman"/>
          <w:color w:val="auto"/>
          <w:sz w:val="24"/>
          <w:szCs w:val="24"/>
        </w:rPr>
        <w:t>eeting in 2026</w:t>
      </w:r>
      <w:r w:rsidR="00CB1F9C" w:rsidRPr="00BA1088">
        <w:rPr>
          <w:rFonts w:ascii="Times New Roman" w:hAnsi="Times New Roman" w:cs="Times New Roman"/>
          <w:color w:val="auto"/>
          <w:sz w:val="24"/>
          <w:szCs w:val="24"/>
        </w:rPr>
        <w:t>.</w:t>
      </w:r>
      <w:r w:rsidR="00472DEE" w:rsidRPr="00BA1088">
        <w:rPr>
          <w:rFonts w:ascii="Times New Roman" w:hAnsi="Times New Roman" w:cs="Times New Roman"/>
          <w:color w:val="auto"/>
          <w:sz w:val="24"/>
          <w:szCs w:val="24"/>
        </w:rPr>
        <w:t xml:space="preserve"> We further encourage cross-fora cooperation between the E</w:t>
      </w:r>
      <w:r w:rsidR="000200C7" w:rsidRPr="00BA1088">
        <w:rPr>
          <w:rFonts w:ascii="Times New Roman" w:hAnsi="Times New Roman" w:cs="Times New Roman"/>
          <w:color w:val="auto"/>
          <w:sz w:val="24"/>
          <w:szCs w:val="24"/>
        </w:rPr>
        <w:t xml:space="preserve">conomic </w:t>
      </w:r>
      <w:r w:rsidR="00472DEE" w:rsidRPr="00BA1088">
        <w:rPr>
          <w:rFonts w:ascii="Times New Roman" w:hAnsi="Times New Roman" w:cs="Times New Roman"/>
          <w:color w:val="auto"/>
          <w:sz w:val="24"/>
          <w:szCs w:val="24"/>
        </w:rPr>
        <w:t>C</w:t>
      </w:r>
      <w:r w:rsidR="000200C7" w:rsidRPr="00BA1088">
        <w:rPr>
          <w:rFonts w:ascii="Times New Roman" w:hAnsi="Times New Roman" w:cs="Times New Roman"/>
          <w:color w:val="auto"/>
          <w:sz w:val="24"/>
          <w:szCs w:val="24"/>
        </w:rPr>
        <w:t>ommittee</w:t>
      </w:r>
      <w:r w:rsidR="008178DA" w:rsidRPr="00BA1088">
        <w:rPr>
          <w:rFonts w:ascii="Times New Roman" w:hAnsi="Times New Roman" w:cs="Times New Roman"/>
          <w:color w:val="auto"/>
          <w:sz w:val="24"/>
          <w:szCs w:val="24"/>
        </w:rPr>
        <w:t xml:space="preserve"> (EC)</w:t>
      </w:r>
      <w:r w:rsidR="00472DEE" w:rsidRPr="00BA1088">
        <w:rPr>
          <w:rFonts w:ascii="Times New Roman" w:hAnsi="Times New Roman" w:cs="Times New Roman"/>
          <w:color w:val="auto"/>
          <w:sz w:val="24"/>
          <w:szCs w:val="24"/>
        </w:rPr>
        <w:t xml:space="preserve"> and G</w:t>
      </w:r>
      <w:r w:rsidR="000200C7" w:rsidRPr="00BA1088">
        <w:rPr>
          <w:rFonts w:ascii="Times New Roman" w:hAnsi="Times New Roman" w:cs="Times New Roman"/>
          <w:color w:val="auto"/>
          <w:sz w:val="24"/>
          <w:szCs w:val="24"/>
        </w:rPr>
        <w:t xml:space="preserve">roup on </w:t>
      </w:r>
      <w:r w:rsidR="00472DEE" w:rsidRPr="00BA1088">
        <w:rPr>
          <w:rFonts w:ascii="Times New Roman" w:hAnsi="Times New Roman" w:cs="Times New Roman"/>
          <w:color w:val="auto"/>
          <w:sz w:val="24"/>
          <w:szCs w:val="24"/>
        </w:rPr>
        <w:t>S</w:t>
      </w:r>
      <w:r w:rsidR="000200C7" w:rsidRPr="00BA1088">
        <w:rPr>
          <w:rFonts w:ascii="Times New Roman" w:hAnsi="Times New Roman" w:cs="Times New Roman"/>
          <w:color w:val="auto"/>
          <w:sz w:val="24"/>
          <w:szCs w:val="24"/>
        </w:rPr>
        <w:t>ervices</w:t>
      </w:r>
      <w:r w:rsidR="00472DEE" w:rsidRPr="00BA1088">
        <w:rPr>
          <w:rFonts w:ascii="Times New Roman" w:hAnsi="Times New Roman" w:cs="Times New Roman"/>
          <w:color w:val="auto"/>
          <w:sz w:val="24"/>
          <w:szCs w:val="24"/>
        </w:rPr>
        <w:t xml:space="preserve"> </w:t>
      </w:r>
      <w:r w:rsidR="008178DA" w:rsidRPr="00BA1088">
        <w:rPr>
          <w:rFonts w:ascii="Times New Roman" w:hAnsi="Times New Roman" w:cs="Times New Roman"/>
          <w:color w:val="auto"/>
          <w:sz w:val="24"/>
          <w:szCs w:val="24"/>
        </w:rPr>
        <w:t xml:space="preserve">(GOS) </w:t>
      </w:r>
      <w:r w:rsidR="00F0092B" w:rsidRPr="00BA1088">
        <w:rPr>
          <w:rFonts w:ascii="Times New Roman" w:hAnsi="Times New Roman" w:cs="Times New Roman"/>
          <w:color w:val="auto"/>
          <w:sz w:val="24"/>
          <w:szCs w:val="24"/>
        </w:rPr>
        <w:t xml:space="preserve">on structural reform in </w:t>
      </w:r>
      <w:r w:rsidR="008178DA" w:rsidRPr="00BA1088">
        <w:rPr>
          <w:rFonts w:ascii="Times New Roman" w:hAnsi="Times New Roman" w:cs="Times New Roman"/>
          <w:color w:val="auto"/>
          <w:sz w:val="24"/>
          <w:szCs w:val="24"/>
        </w:rPr>
        <w:t xml:space="preserve">the </w:t>
      </w:r>
      <w:r w:rsidR="00F0092B" w:rsidRPr="00BA1088">
        <w:rPr>
          <w:rFonts w:ascii="Times New Roman" w:hAnsi="Times New Roman" w:cs="Times New Roman"/>
          <w:color w:val="auto"/>
          <w:sz w:val="24"/>
          <w:szCs w:val="24"/>
        </w:rPr>
        <w:t>services sector</w:t>
      </w:r>
      <w:r w:rsidR="00472DEE"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We welcome the completed review of the Reference List on Environmental and Environmentally Related Services and look forward to the next review of the List in 2027.</w:t>
      </w:r>
    </w:p>
    <w:p w14:paraId="3F04E582" w14:textId="11C977A6" w:rsidR="00E41ED1" w:rsidRPr="00BA1088" w:rsidRDefault="003E082E"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eastAsia="함초롬바탕" w:hAnsi="Times New Roman" w:cs="Times New Roman"/>
          <w:sz w:val="24"/>
          <w:szCs w:val="24"/>
        </w:rPr>
        <w:t xml:space="preserve">We acknowledge that structural reform is essential to boosting efficiency and supporting interconnected growth. </w:t>
      </w:r>
      <w:r w:rsidRPr="00BA1088">
        <w:rPr>
          <w:rFonts w:ascii="Times New Roman" w:eastAsia="함초롬바탕" w:hAnsi="Times New Roman" w:cs="Times New Roman"/>
          <w:iCs/>
          <w:sz w:val="24"/>
          <w:szCs w:val="24"/>
        </w:rPr>
        <w:t>In this regard</w:t>
      </w:r>
      <w:r w:rsidR="008178DA" w:rsidRPr="00BA1088">
        <w:rPr>
          <w:rFonts w:ascii="Times New Roman" w:eastAsia="함초롬바탕" w:hAnsi="Times New Roman" w:cs="Times New Roman"/>
          <w:iCs/>
          <w:sz w:val="24"/>
          <w:szCs w:val="24"/>
        </w:rPr>
        <w:t>,</w:t>
      </w:r>
      <w:r w:rsidRPr="00BA1088">
        <w:rPr>
          <w:rFonts w:ascii="Times New Roman" w:eastAsia="함초롬바탕" w:hAnsi="Times New Roman" w:cs="Times New Roman"/>
          <w:iCs/>
          <w:sz w:val="24"/>
          <w:szCs w:val="24"/>
        </w:rPr>
        <w:t xml:space="preserve"> we welcome the endorsement of the Strengthened and Enhanced APEC Agenda for Structural Reform (SEAASR) </w:t>
      </w:r>
      <w:r w:rsidR="00210BD2" w:rsidRPr="00BA1088">
        <w:rPr>
          <w:rFonts w:ascii="Times New Roman" w:eastAsia="함초롬바탕" w:hAnsi="Times New Roman" w:cs="Times New Roman"/>
          <w:sz w:val="24"/>
          <w:szCs w:val="24"/>
        </w:rPr>
        <w:t>at the 4</w:t>
      </w:r>
      <w:r w:rsidR="00210BD2" w:rsidRPr="00BA1088">
        <w:rPr>
          <w:rFonts w:ascii="Times New Roman" w:eastAsia="함초롬바탕" w:hAnsi="Times New Roman" w:cs="Times New Roman"/>
          <w:sz w:val="24"/>
          <w:szCs w:val="24"/>
          <w:vertAlign w:val="superscript"/>
        </w:rPr>
        <w:t>th</w:t>
      </w:r>
      <w:r w:rsidR="00210BD2" w:rsidRPr="00BA1088">
        <w:rPr>
          <w:rFonts w:ascii="Times New Roman" w:eastAsia="함초롬바탕" w:hAnsi="Times New Roman" w:cs="Times New Roman"/>
          <w:sz w:val="24"/>
          <w:szCs w:val="24"/>
        </w:rPr>
        <w:t xml:space="preserve"> Structural Reform Ministerial Meeting</w:t>
      </w:r>
      <w:r w:rsidR="008178DA" w:rsidRPr="00BA1088">
        <w:rPr>
          <w:rFonts w:ascii="Times New Roman" w:eastAsia="함초롬바탕" w:hAnsi="Times New Roman" w:cs="Times New Roman"/>
          <w:sz w:val="24"/>
          <w:szCs w:val="24"/>
        </w:rPr>
        <w:t xml:space="preserve"> (SRMM)</w:t>
      </w:r>
      <w:r w:rsidR="00210BD2" w:rsidRPr="00BA1088">
        <w:rPr>
          <w:rFonts w:ascii="Times New Roman" w:eastAsia="함초롬바탕" w:hAnsi="Times New Roman" w:cs="Times New Roman"/>
          <w:iCs/>
          <w:sz w:val="24"/>
          <w:szCs w:val="24"/>
        </w:rPr>
        <w:t xml:space="preserve"> </w:t>
      </w:r>
      <w:r w:rsidRPr="00BA1088">
        <w:rPr>
          <w:rFonts w:ascii="Times New Roman" w:eastAsia="함초롬바탕" w:hAnsi="Times New Roman" w:cs="Times New Roman"/>
          <w:iCs/>
          <w:sz w:val="24"/>
          <w:szCs w:val="24"/>
        </w:rPr>
        <w:t>to guide APEC’s structural reform efforts through</w:t>
      </w:r>
      <w:r w:rsidR="00061C38" w:rsidRPr="00BA1088">
        <w:rPr>
          <w:rFonts w:ascii="Times New Roman" w:eastAsia="함초롬바탕" w:hAnsi="Times New Roman" w:cs="Times New Roman"/>
          <w:iCs/>
          <w:sz w:val="24"/>
          <w:szCs w:val="24"/>
        </w:rPr>
        <w:t xml:space="preserve"> </w:t>
      </w:r>
      <w:r w:rsidRPr="00BA1088">
        <w:rPr>
          <w:rFonts w:ascii="Times New Roman" w:eastAsia="함초롬바탕" w:hAnsi="Times New Roman" w:cs="Times New Roman"/>
          <w:iCs/>
          <w:sz w:val="24"/>
          <w:szCs w:val="24"/>
        </w:rPr>
        <w:t xml:space="preserve">to 2030. </w:t>
      </w:r>
      <w:r w:rsidR="00061C38" w:rsidRPr="00BA1088">
        <w:rPr>
          <w:rFonts w:ascii="Times New Roman" w:eastAsia="함초롬바탕" w:hAnsi="Times New Roman" w:cs="Times New Roman"/>
          <w:sz w:val="24"/>
          <w:szCs w:val="24"/>
        </w:rPr>
        <w:t>W</w:t>
      </w:r>
      <w:r w:rsidRPr="00BA1088">
        <w:rPr>
          <w:rFonts w:ascii="Times New Roman" w:eastAsia="함초롬바탕" w:hAnsi="Times New Roman" w:cs="Times New Roman"/>
          <w:sz w:val="24"/>
          <w:szCs w:val="24"/>
        </w:rPr>
        <w:t>e also welcome and endorse the Fourth Ease of Doing Business (</w:t>
      </w:r>
      <w:proofErr w:type="spellStart"/>
      <w:r w:rsidRPr="00BA1088">
        <w:rPr>
          <w:rFonts w:ascii="Times New Roman" w:eastAsia="함초롬바탕" w:hAnsi="Times New Roman" w:cs="Times New Roman"/>
          <w:sz w:val="24"/>
          <w:szCs w:val="24"/>
        </w:rPr>
        <w:t>EoDB</w:t>
      </w:r>
      <w:proofErr w:type="spellEnd"/>
      <w:r w:rsidRPr="00BA1088">
        <w:rPr>
          <w:rFonts w:ascii="Times New Roman" w:eastAsia="함초롬바탕" w:hAnsi="Times New Roman" w:cs="Times New Roman"/>
          <w:sz w:val="24"/>
          <w:szCs w:val="24"/>
        </w:rPr>
        <w:t>) Action Plan and encourage member economies to make concerted efforts to improve the business environment across the APEC region</w:t>
      </w:r>
      <w:r w:rsidR="008178DA" w:rsidRPr="00BA1088">
        <w:rPr>
          <w:rFonts w:ascii="Times New Roman" w:eastAsia="함초롬바탕" w:hAnsi="Times New Roman" w:cs="Times New Roman"/>
          <w:sz w:val="24"/>
          <w:szCs w:val="24"/>
        </w:rPr>
        <w:t>,</w:t>
      </w:r>
      <w:r w:rsidRPr="00BA1088">
        <w:rPr>
          <w:rFonts w:ascii="Times New Roman" w:eastAsia="함초롬바탕" w:hAnsi="Times New Roman" w:cs="Times New Roman"/>
          <w:sz w:val="24"/>
          <w:szCs w:val="24"/>
        </w:rPr>
        <w:t xml:space="preserve"> aiming to achieve the target of a 20 percent improvement in APEC’s </w:t>
      </w:r>
      <w:proofErr w:type="spellStart"/>
      <w:r w:rsidRPr="00BA1088">
        <w:rPr>
          <w:rFonts w:ascii="Times New Roman" w:eastAsia="함초롬바탕" w:hAnsi="Times New Roman" w:cs="Times New Roman"/>
          <w:sz w:val="24"/>
          <w:szCs w:val="24"/>
        </w:rPr>
        <w:t>EoDB</w:t>
      </w:r>
      <w:proofErr w:type="spellEnd"/>
      <w:r w:rsidRPr="00BA1088">
        <w:rPr>
          <w:rFonts w:ascii="Times New Roman" w:eastAsia="함초롬바탕" w:hAnsi="Times New Roman" w:cs="Times New Roman"/>
          <w:sz w:val="24"/>
          <w:szCs w:val="24"/>
        </w:rPr>
        <w:t xml:space="preserve"> by 2035. We also reaffirm the value of</w:t>
      </w:r>
      <w:r w:rsidR="00B971A8" w:rsidRPr="00BA1088">
        <w:rPr>
          <w:rFonts w:ascii="Times New Roman" w:eastAsia="함초롬바탕" w:hAnsi="Times New Roman" w:cs="Times New Roman"/>
          <w:sz w:val="24"/>
          <w:szCs w:val="24"/>
        </w:rPr>
        <w:t xml:space="preserve"> </w:t>
      </w:r>
      <w:r w:rsidRPr="00BA1088">
        <w:rPr>
          <w:rFonts w:ascii="Times New Roman" w:eastAsia="함초롬바탕" w:hAnsi="Times New Roman" w:cs="Times New Roman"/>
          <w:sz w:val="24"/>
          <w:szCs w:val="24"/>
        </w:rPr>
        <w:t>implementing good regulatory practices (GRPs)</w:t>
      </w:r>
      <w:r w:rsidR="0027180C" w:rsidRPr="00BA1088">
        <w:rPr>
          <w:rFonts w:ascii="Times New Roman" w:eastAsia="함초롬바탕" w:hAnsi="Times New Roman" w:cs="Times New Roman"/>
          <w:sz w:val="24"/>
          <w:szCs w:val="24"/>
        </w:rPr>
        <w:t xml:space="preserve"> </w:t>
      </w:r>
      <w:r w:rsidRPr="00BA1088">
        <w:rPr>
          <w:rFonts w:ascii="Times New Roman" w:eastAsia="함초롬바탕" w:hAnsi="Times New Roman" w:cs="Times New Roman"/>
          <w:sz w:val="24"/>
          <w:szCs w:val="24"/>
        </w:rPr>
        <w:t>to foster transparency, predictability and efficiency in the regulatory environment</w:t>
      </w:r>
      <w:r w:rsidR="00361005" w:rsidRPr="00BA1088">
        <w:rPr>
          <w:rFonts w:ascii="Times New Roman" w:eastAsia="함초롬바탕" w:hAnsi="Times New Roman" w:cs="Times New Roman"/>
          <w:sz w:val="24"/>
          <w:szCs w:val="24"/>
        </w:rPr>
        <w:t xml:space="preserve"> in the APEC region, including by drawing on the GRP Blueprint as a useful guide</w:t>
      </w:r>
      <w:r w:rsidRPr="00BA1088">
        <w:rPr>
          <w:rFonts w:ascii="Times New Roman" w:eastAsia="함초롬바탕" w:hAnsi="Times New Roman" w:cs="Times New Roman"/>
          <w:sz w:val="24"/>
          <w:szCs w:val="24"/>
        </w:rPr>
        <w:t xml:space="preserve">. We further </w:t>
      </w:r>
      <w:r w:rsidR="00BA6067" w:rsidRPr="00BA1088">
        <w:rPr>
          <w:rFonts w:ascii="Times New Roman" w:eastAsia="함초롬바탕" w:hAnsi="Times New Roman" w:cs="Times New Roman"/>
          <w:sz w:val="24"/>
          <w:szCs w:val="24"/>
        </w:rPr>
        <w:t xml:space="preserve">look forward to the publication of </w:t>
      </w:r>
      <w:r w:rsidRPr="00BA1088">
        <w:rPr>
          <w:rFonts w:ascii="Times New Roman" w:eastAsia="함초롬바탕" w:hAnsi="Times New Roman" w:cs="Times New Roman"/>
          <w:sz w:val="24"/>
          <w:szCs w:val="24"/>
        </w:rPr>
        <w:t xml:space="preserve">the 2025 APEC Economic Policy Report (AEPR) on Structural Reform to Increase Participation in the Formal </w:t>
      </w:r>
      <w:r w:rsidRPr="00BA1088">
        <w:rPr>
          <w:rFonts w:ascii="Times New Roman" w:hAnsi="Times New Roman" w:cs="Times New Roman"/>
          <w:sz w:val="24"/>
          <w:szCs w:val="24"/>
        </w:rPr>
        <w:t>Economy</w:t>
      </w:r>
      <w:r w:rsidR="008178DA" w:rsidRPr="00BA1088">
        <w:rPr>
          <w:rFonts w:ascii="Times New Roman" w:hAnsi="Times New Roman" w:cs="Times New Roman"/>
          <w:sz w:val="24"/>
          <w:szCs w:val="24"/>
        </w:rPr>
        <w:t xml:space="preserve"> </w:t>
      </w:r>
      <w:r w:rsidRPr="00BA1088">
        <w:rPr>
          <w:rFonts w:ascii="Times New Roman" w:hAnsi="Times New Roman" w:cs="Times New Roman"/>
          <w:sz w:val="24"/>
          <w:szCs w:val="24"/>
        </w:rPr>
        <w:t xml:space="preserve">and </w:t>
      </w:r>
      <w:r w:rsidR="00BA6067" w:rsidRPr="00BA1088">
        <w:rPr>
          <w:rFonts w:ascii="Times New Roman" w:hAnsi="Times New Roman" w:cs="Times New Roman"/>
          <w:sz w:val="24"/>
          <w:szCs w:val="24"/>
        </w:rPr>
        <w:t>welcome</w:t>
      </w:r>
      <w:r w:rsidRPr="00BA1088">
        <w:rPr>
          <w:rFonts w:ascii="Times New Roman" w:hAnsi="Times New Roman" w:cs="Times New Roman"/>
          <w:sz w:val="24"/>
          <w:szCs w:val="24"/>
        </w:rPr>
        <w:t xml:space="preserve"> the </w:t>
      </w:r>
      <w:r w:rsidR="000200C7" w:rsidRPr="00BA1088">
        <w:rPr>
          <w:rFonts w:ascii="Times New Roman" w:hAnsi="Times New Roman" w:cs="Times New Roman"/>
          <w:sz w:val="24"/>
          <w:szCs w:val="24"/>
        </w:rPr>
        <w:t xml:space="preserve">topic of the </w:t>
      </w:r>
      <w:r w:rsidRPr="00BA1088">
        <w:rPr>
          <w:rFonts w:ascii="Times New Roman" w:hAnsi="Times New Roman" w:cs="Times New Roman"/>
          <w:sz w:val="24"/>
          <w:szCs w:val="24"/>
        </w:rPr>
        <w:t>2026 AEPR on Structural Reform and AI-Driven Digital Transformation.</w:t>
      </w:r>
    </w:p>
    <w:p w14:paraId="0D61A0EA" w14:textId="78FFD153" w:rsidR="003E082E" w:rsidRPr="00BA1088" w:rsidRDefault="001D734F" w:rsidP="00313C42">
      <w:pPr>
        <w:pStyle w:val="aa"/>
        <w:numPr>
          <w:ilvl w:val="0"/>
          <w:numId w:val="1"/>
        </w:numPr>
        <w:spacing w:after="240" w:line="240" w:lineRule="auto"/>
        <w:rPr>
          <w:rFonts w:ascii="Times New Roman" w:hAnsi="Times New Roman" w:cs="Times New Roman"/>
          <w:color w:val="auto"/>
          <w:sz w:val="24"/>
          <w:szCs w:val="24"/>
        </w:rPr>
      </w:pPr>
      <w:r w:rsidRPr="00BA1088">
        <w:rPr>
          <w:rFonts w:ascii="Times New Roman" w:eastAsia="함초롬바탕" w:hAnsi="Times New Roman" w:cs="Times New Roman"/>
          <w:sz w:val="24"/>
          <w:szCs w:val="24"/>
        </w:rPr>
        <w:t>We recognize the importance of the discussions held at the High-Level Dialogue on Cultural and Creative Industries (CCIs). We affirm the significance of CCIs as a powerful and emerging driver of growth, and affirm the importance of robust intellectual property protections. We also acknowledge that the process of creation, production, distribution and consumption of CCIs is rapidly evolving due to technological advances. We note the value of CCIs as it contributes to fostering economic growth in the APEC region</w:t>
      </w:r>
      <w:r w:rsidR="008178DA" w:rsidRPr="00BA1088">
        <w:rPr>
          <w:rFonts w:ascii="Times New Roman" w:eastAsia="함초롬바탕" w:hAnsi="Times New Roman" w:cs="Times New Roman"/>
          <w:sz w:val="24"/>
          <w:szCs w:val="24"/>
        </w:rPr>
        <w:t>,</w:t>
      </w:r>
      <w:r w:rsidRPr="00BA1088">
        <w:rPr>
          <w:rFonts w:ascii="Times New Roman" w:eastAsia="함초롬바탕" w:hAnsi="Times New Roman" w:cs="Times New Roman"/>
          <w:sz w:val="24"/>
          <w:szCs w:val="24"/>
        </w:rPr>
        <w:t xml:space="preserve"> as well as preserving cultural heritage, both tangible and intangible. Further, we note its value in encouraging tourism as well as economic, cultural and people-to-people ties</w:t>
      </w:r>
      <w:r w:rsidR="008178DA" w:rsidRPr="00BA1088">
        <w:rPr>
          <w:rFonts w:ascii="Times New Roman" w:eastAsia="함초롬바탕" w:hAnsi="Times New Roman" w:cs="Times New Roman"/>
          <w:sz w:val="24"/>
          <w:szCs w:val="24"/>
        </w:rPr>
        <w:t>,</w:t>
      </w:r>
      <w:r w:rsidRPr="00BA1088">
        <w:rPr>
          <w:rFonts w:ascii="Times New Roman" w:eastAsia="함초롬바탕" w:hAnsi="Times New Roman" w:cs="Times New Roman"/>
          <w:sz w:val="24"/>
          <w:szCs w:val="24"/>
        </w:rPr>
        <w:t xml:space="preserve"> and better understanding and mutual respect among member economies within the APEC region.</w:t>
      </w:r>
    </w:p>
    <w:p w14:paraId="59BD7A80" w14:textId="77777777" w:rsidR="0048073D" w:rsidRPr="00BA1088" w:rsidRDefault="0048073D" w:rsidP="00313C42">
      <w:pPr>
        <w:pStyle w:val="aa"/>
        <w:spacing w:line="240" w:lineRule="auto"/>
        <w:rPr>
          <w:rFonts w:ascii="Times New Roman" w:eastAsia="함초롬바탕" w:hAnsi="Times New Roman" w:cs="Times New Roman"/>
          <w:b/>
          <w:bCs/>
          <w:color w:val="auto"/>
          <w:sz w:val="24"/>
          <w:szCs w:val="24"/>
        </w:rPr>
      </w:pPr>
    </w:p>
    <w:p w14:paraId="093E04DE" w14:textId="0929CC3C" w:rsidR="003E082E" w:rsidRPr="00BA1088" w:rsidRDefault="003E082E" w:rsidP="00313C42">
      <w:pPr>
        <w:pStyle w:val="aa"/>
        <w:spacing w:line="240" w:lineRule="auto"/>
        <w:rPr>
          <w:rFonts w:ascii="Times New Roman" w:eastAsia="함초롬바탕" w:hAnsi="Times New Roman" w:cs="Times New Roman"/>
          <w:b/>
          <w:bCs/>
          <w:color w:val="auto"/>
          <w:sz w:val="24"/>
          <w:szCs w:val="24"/>
        </w:rPr>
      </w:pPr>
      <w:r w:rsidRPr="00BA1088">
        <w:rPr>
          <w:rFonts w:ascii="Times New Roman" w:eastAsia="함초롬바탕" w:hAnsi="Times New Roman" w:cs="Times New Roman"/>
          <w:b/>
          <w:bCs/>
          <w:color w:val="auto"/>
          <w:sz w:val="24"/>
          <w:szCs w:val="24"/>
        </w:rPr>
        <w:t>Innovate</w:t>
      </w:r>
    </w:p>
    <w:p w14:paraId="238CD1EC" w14:textId="77777777" w:rsidR="0048073D" w:rsidRPr="00BA1088" w:rsidRDefault="0048073D" w:rsidP="00313C42">
      <w:pPr>
        <w:pStyle w:val="aa"/>
        <w:spacing w:line="240" w:lineRule="auto"/>
        <w:rPr>
          <w:rFonts w:ascii="Times New Roman" w:eastAsia="함초롬바탕" w:hAnsi="Times New Roman" w:cs="Times New Roman"/>
          <w:b/>
          <w:bCs/>
          <w:color w:val="auto"/>
          <w:sz w:val="24"/>
          <w:szCs w:val="24"/>
        </w:rPr>
      </w:pPr>
    </w:p>
    <w:p w14:paraId="2B4D65D5" w14:textId="7B7A3F06" w:rsidR="003E082E" w:rsidRPr="00BA1088" w:rsidRDefault="003E082E" w:rsidP="00313C42">
      <w:pPr>
        <w:pStyle w:val="aa"/>
        <w:numPr>
          <w:ilvl w:val="0"/>
          <w:numId w:val="18"/>
        </w:numPr>
        <w:spacing w:after="240" w:line="240" w:lineRule="auto"/>
        <w:textAlignment w:val="auto"/>
        <w:rPr>
          <w:rFonts w:ascii="Times New Roman" w:hAnsi="Times New Roman" w:cs="Times New Roman"/>
          <w:color w:val="auto"/>
          <w:sz w:val="24"/>
          <w:szCs w:val="24"/>
        </w:rPr>
      </w:pPr>
      <w:bookmarkStart w:id="2" w:name="_Hlk211699952"/>
      <w:r w:rsidRPr="00BA1088">
        <w:rPr>
          <w:rFonts w:ascii="Times New Roman" w:hAnsi="Times New Roman" w:cs="Times New Roman"/>
          <w:color w:val="auto"/>
          <w:sz w:val="24"/>
          <w:szCs w:val="24"/>
        </w:rPr>
        <w:t xml:space="preserve">We reaffirm our commitment to </w:t>
      </w:r>
      <w:r w:rsidR="00820FD9" w:rsidRPr="00BA1088">
        <w:rPr>
          <w:rFonts w:ascii="Times New Roman" w:hAnsi="Times New Roman" w:cs="Times New Roman"/>
          <w:color w:val="auto"/>
          <w:sz w:val="24"/>
          <w:szCs w:val="24"/>
        </w:rPr>
        <w:t>working to</w:t>
      </w:r>
      <w:r w:rsidRPr="00BA1088">
        <w:rPr>
          <w:rFonts w:ascii="Times New Roman" w:hAnsi="Times New Roman" w:cs="Times New Roman"/>
          <w:color w:val="auto"/>
          <w:sz w:val="24"/>
          <w:szCs w:val="24"/>
        </w:rPr>
        <w:t xml:space="preserve"> ensure that the benefits of digital </w:t>
      </w:r>
      <w:r w:rsidRPr="00BA1088">
        <w:rPr>
          <w:rFonts w:ascii="Times New Roman" w:hAnsi="Times New Roman" w:cs="Times New Roman"/>
          <w:color w:val="auto"/>
          <w:sz w:val="24"/>
          <w:szCs w:val="24"/>
        </w:rPr>
        <w:lastRenderedPageBreak/>
        <w:t>transformation are accessible to all including by bridging digital divides</w:t>
      </w:r>
      <w:r w:rsidR="007B70CD" w:rsidRPr="00BA1088">
        <w:rPr>
          <w:rFonts w:ascii="Times New Roman" w:hAnsi="Times New Roman" w:cs="Times New Roman"/>
          <w:color w:val="auto"/>
          <w:sz w:val="24"/>
          <w:szCs w:val="24"/>
        </w:rPr>
        <w:t xml:space="preserve">, </w:t>
      </w:r>
      <w:r w:rsidR="00820FD9" w:rsidRPr="00BA1088">
        <w:rPr>
          <w:rFonts w:ascii="Times New Roman" w:hAnsi="Times New Roman" w:cs="Times New Roman"/>
          <w:color w:val="auto"/>
          <w:sz w:val="24"/>
          <w:szCs w:val="24"/>
        </w:rPr>
        <w:t xml:space="preserve">improving digital connectivity </w:t>
      </w:r>
      <w:r w:rsidRPr="00BA1088">
        <w:rPr>
          <w:rFonts w:ascii="Times New Roman" w:hAnsi="Times New Roman" w:cs="Times New Roman"/>
          <w:color w:val="auto"/>
          <w:sz w:val="24"/>
          <w:szCs w:val="24"/>
        </w:rPr>
        <w:t xml:space="preserve">and </w:t>
      </w:r>
      <w:r w:rsidR="007B70CD" w:rsidRPr="00BA1088">
        <w:rPr>
          <w:rFonts w:ascii="Times New Roman" w:hAnsi="Times New Roman" w:cs="Times New Roman"/>
          <w:color w:val="auto"/>
          <w:sz w:val="24"/>
          <w:szCs w:val="24"/>
        </w:rPr>
        <w:t xml:space="preserve">supporting the </w:t>
      </w:r>
      <w:r w:rsidRPr="00BA1088">
        <w:rPr>
          <w:rFonts w:ascii="Times New Roman" w:hAnsi="Times New Roman" w:cs="Times New Roman"/>
          <w:color w:val="auto"/>
          <w:sz w:val="24"/>
          <w:szCs w:val="24"/>
        </w:rPr>
        <w:t>digital ecosystem with the aim of strengthening the economic competitiveness of the Asia-Pacific region.</w:t>
      </w:r>
      <w:bookmarkEnd w:id="2"/>
    </w:p>
    <w:p w14:paraId="53486429" w14:textId="7E42D0B7" w:rsidR="003E082E" w:rsidRPr="00BA1088" w:rsidRDefault="003E082E" w:rsidP="00313C42">
      <w:pPr>
        <w:pStyle w:val="aa"/>
        <w:numPr>
          <w:ilvl w:val="0"/>
          <w:numId w:val="18"/>
        </w:numPr>
        <w:spacing w:after="240" w:line="240" w:lineRule="auto"/>
        <w:textAlignment w:val="auto"/>
        <w:rPr>
          <w:rFonts w:ascii="Times New Roman" w:hAnsi="Times New Roman" w:cs="Times New Roman"/>
          <w:color w:val="auto"/>
          <w:sz w:val="24"/>
          <w:szCs w:val="24"/>
        </w:rPr>
      </w:pPr>
      <w:r w:rsidRPr="00BA1088">
        <w:rPr>
          <w:rFonts w:ascii="Times New Roman" w:hAnsi="Times New Roman" w:cs="Times New Roman"/>
          <w:color w:val="auto"/>
          <w:sz w:val="24"/>
          <w:szCs w:val="24"/>
        </w:rPr>
        <w:t xml:space="preserve">We recognize the important role of the digitalization of the economy as a driver for innovation, productivity and economic growth </w:t>
      </w:r>
      <w:r w:rsidR="00143784" w:rsidRPr="00BA1088">
        <w:rPr>
          <w:rFonts w:ascii="Times New Roman" w:hAnsi="Times New Roman" w:cs="Times New Roman"/>
          <w:color w:val="auto"/>
          <w:sz w:val="24"/>
          <w:szCs w:val="24"/>
        </w:rPr>
        <w:t>across</w:t>
      </w:r>
      <w:r w:rsidRPr="00BA1088">
        <w:rPr>
          <w:rFonts w:ascii="Times New Roman" w:hAnsi="Times New Roman" w:cs="Times New Roman"/>
          <w:color w:val="auto"/>
          <w:sz w:val="24"/>
          <w:szCs w:val="24"/>
        </w:rPr>
        <w:t xml:space="preserve"> the region. We look forward to the continued implementation of the APEC Internet and Digital Economy Roadmap (AIDER)’s objective beyond 2025 in a way that addresses emerging </w:t>
      </w:r>
      <w:r w:rsidR="00CC5381" w:rsidRPr="00BA1088">
        <w:rPr>
          <w:rFonts w:ascii="Times New Roman" w:hAnsi="Times New Roman" w:cs="Times New Roman"/>
          <w:color w:val="auto"/>
          <w:sz w:val="24"/>
          <w:szCs w:val="24"/>
        </w:rPr>
        <w:t>opportunities and challenges</w:t>
      </w:r>
      <w:r w:rsidRPr="00BA1088">
        <w:rPr>
          <w:rFonts w:ascii="Times New Roman" w:hAnsi="Times New Roman" w:cs="Times New Roman"/>
          <w:color w:val="auto"/>
          <w:sz w:val="24"/>
          <w:szCs w:val="24"/>
        </w:rPr>
        <w:t xml:space="preserve"> in the rapidly evolving digital landscape. </w:t>
      </w:r>
      <w:r w:rsidR="00E26C04" w:rsidRPr="00BA1088">
        <w:rPr>
          <w:rFonts w:ascii="Times New Roman" w:hAnsi="Times New Roman" w:cs="Times New Roman"/>
          <w:color w:val="auto"/>
          <w:sz w:val="24"/>
          <w:szCs w:val="24"/>
        </w:rPr>
        <w:t xml:space="preserve">We recognize the importance of exploring the way forward on a progress review on AIDER. </w:t>
      </w:r>
      <w:r w:rsidRPr="00BA1088">
        <w:rPr>
          <w:rFonts w:ascii="Times New Roman" w:hAnsi="Times New Roman" w:cs="Times New Roman"/>
          <w:color w:val="auto"/>
          <w:sz w:val="24"/>
          <w:szCs w:val="24"/>
        </w:rPr>
        <w:t>We encourage economies to strengthen</w:t>
      </w:r>
      <w:r w:rsidR="008465A3" w:rsidRPr="00BA1088">
        <w:rPr>
          <w:rFonts w:ascii="Times New Roman" w:hAnsi="Times New Roman" w:cs="Times New Roman"/>
          <w:color w:val="auto"/>
          <w:sz w:val="24"/>
          <w:szCs w:val="24"/>
        </w:rPr>
        <w:t xml:space="preserve"> affordable and resilient</w:t>
      </w:r>
      <w:r w:rsidRPr="00BA1088">
        <w:rPr>
          <w:rFonts w:ascii="Times New Roman" w:hAnsi="Times New Roman" w:cs="Times New Roman"/>
          <w:color w:val="auto"/>
          <w:sz w:val="24"/>
          <w:szCs w:val="24"/>
        </w:rPr>
        <w:t xml:space="preserve"> digital infrastructure</w:t>
      </w:r>
      <w:r w:rsidR="008178DA" w:rsidRPr="00BA1088">
        <w:rPr>
          <w:rFonts w:ascii="Times New Roman" w:hAnsi="Times New Roman" w:cs="Times New Roman"/>
          <w:color w:val="auto"/>
          <w:sz w:val="24"/>
          <w:szCs w:val="24"/>
        </w:rPr>
        <w:t>,</w:t>
      </w:r>
      <w:r w:rsidRPr="00BA1088">
        <w:rPr>
          <w:rFonts w:ascii="Times New Roman" w:hAnsi="Times New Roman" w:cs="Times New Roman"/>
          <w:color w:val="auto"/>
          <w:sz w:val="24"/>
          <w:szCs w:val="24"/>
        </w:rPr>
        <w:t xml:space="preserve"> and capacity building, accelerate interoperability and enhance digital literacy and skills to facilitate digital transformation. </w:t>
      </w:r>
      <w:r w:rsidR="00CC5381" w:rsidRPr="00BA1088">
        <w:rPr>
          <w:rFonts w:ascii="Times New Roman" w:hAnsi="Times New Roman" w:cs="Times New Roman"/>
          <w:color w:val="auto"/>
          <w:sz w:val="24"/>
          <w:szCs w:val="24"/>
        </w:rPr>
        <w:t xml:space="preserve">We recognize the increasing importance of data for the digital economy. </w:t>
      </w:r>
      <w:r w:rsidRPr="00BA1088">
        <w:rPr>
          <w:rFonts w:ascii="Times New Roman" w:hAnsi="Times New Roman" w:cs="Times New Roman"/>
          <w:color w:val="auto"/>
          <w:sz w:val="24"/>
          <w:szCs w:val="24"/>
        </w:rPr>
        <w:t>We will continue our cooperation on facilitating the</w:t>
      </w:r>
      <w:r w:rsidR="00FB2B03"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flow of data</w:t>
      </w:r>
      <w:r w:rsidR="00CC5381"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 xml:space="preserve">and strengthening business and consumer trust in digital transactions. </w:t>
      </w:r>
      <w:r w:rsidR="0061299C" w:rsidRPr="00BA1088">
        <w:rPr>
          <w:rFonts w:ascii="Times New Roman" w:hAnsi="Times New Roman" w:cs="Times New Roman"/>
          <w:color w:val="auto"/>
          <w:sz w:val="24"/>
          <w:szCs w:val="24"/>
        </w:rPr>
        <w:t>We</w:t>
      </w:r>
      <w:r w:rsidR="00B34E7B" w:rsidRPr="00BA1088">
        <w:rPr>
          <w:rFonts w:ascii="Times New Roman" w:hAnsi="Times New Roman" w:cs="Times New Roman"/>
          <w:color w:val="auto"/>
          <w:sz w:val="24"/>
          <w:szCs w:val="24"/>
        </w:rPr>
        <w:t xml:space="preserve"> also</w:t>
      </w:r>
      <w:r w:rsidR="0061299C" w:rsidRPr="00BA1088">
        <w:rPr>
          <w:rFonts w:ascii="Times New Roman" w:hAnsi="Times New Roman" w:cs="Times New Roman"/>
          <w:color w:val="auto"/>
          <w:sz w:val="24"/>
          <w:szCs w:val="24"/>
        </w:rPr>
        <w:t xml:space="preserve"> note with concern the rise of online scams across the Asia-Pacific, </w:t>
      </w:r>
      <w:r w:rsidR="00B34E7B" w:rsidRPr="00BA1088">
        <w:rPr>
          <w:rFonts w:ascii="Times New Roman" w:hAnsi="Times New Roman" w:cs="Times New Roman"/>
          <w:color w:val="auto"/>
          <w:sz w:val="24"/>
          <w:szCs w:val="24"/>
        </w:rPr>
        <w:t>which may harm our digital economy.</w:t>
      </w:r>
    </w:p>
    <w:p w14:paraId="1B375330" w14:textId="699BF43C" w:rsidR="003E082E" w:rsidRPr="00BA1088" w:rsidRDefault="003E082E" w:rsidP="00313C42">
      <w:pPr>
        <w:pStyle w:val="aa"/>
        <w:numPr>
          <w:ilvl w:val="0"/>
          <w:numId w:val="18"/>
        </w:numPr>
        <w:spacing w:after="240" w:line="240" w:lineRule="auto"/>
        <w:textAlignment w:val="auto"/>
        <w:rPr>
          <w:rFonts w:ascii="Times New Roman" w:hAnsi="Times New Roman" w:cs="Times New Roman"/>
          <w:color w:val="auto"/>
          <w:sz w:val="24"/>
          <w:szCs w:val="24"/>
        </w:rPr>
      </w:pPr>
      <w:r w:rsidRPr="00BA1088">
        <w:rPr>
          <w:rFonts w:ascii="Times New Roman" w:hAnsi="Times New Roman" w:cs="Times New Roman"/>
          <w:color w:val="auto"/>
          <w:sz w:val="24"/>
          <w:szCs w:val="24"/>
        </w:rPr>
        <w:t>We note the benefit of digitalization to enhance and facilitate trade. We remain committed to promoting the cross-border recognition of electronic trade-related documents, including electronic bills of lading and electronic invoices</w:t>
      </w:r>
      <w:r w:rsidR="008178DA" w:rsidRPr="00BA1088">
        <w:rPr>
          <w:rFonts w:ascii="Times New Roman" w:hAnsi="Times New Roman" w:cs="Times New Roman"/>
          <w:color w:val="auto"/>
          <w:sz w:val="24"/>
          <w:szCs w:val="24"/>
        </w:rPr>
        <w:t>,</w:t>
      </w:r>
      <w:r w:rsidRPr="00BA1088">
        <w:rPr>
          <w:rFonts w:ascii="Times New Roman" w:hAnsi="Times New Roman" w:cs="Times New Roman"/>
          <w:color w:val="auto"/>
          <w:sz w:val="24"/>
          <w:szCs w:val="24"/>
        </w:rPr>
        <w:t xml:space="preserve"> and enhanc</w:t>
      </w:r>
      <w:r w:rsidR="008178DA" w:rsidRPr="00BA1088">
        <w:rPr>
          <w:rFonts w:ascii="Times New Roman" w:hAnsi="Times New Roman" w:cs="Times New Roman"/>
          <w:color w:val="auto"/>
          <w:sz w:val="24"/>
          <w:szCs w:val="24"/>
        </w:rPr>
        <w:t>ing</w:t>
      </w:r>
      <w:r w:rsidRPr="00BA1088">
        <w:rPr>
          <w:rFonts w:ascii="Times New Roman" w:hAnsi="Times New Roman" w:cs="Times New Roman"/>
          <w:color w:val="auto"/>
          <w:sz w:val="24"/>
          <w:szCs w:val="24"/>
        </w:rPr>
        <w:t xml:space="preserve"> the facilitation of paperless trade in our region</w:t>
      </w:r>
      <w:r w:rsidR="00FE7944"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including through capacity building initiatives. We recognize the benefits of public-private collaboration in catalyzing the paperless trade transformation.</w:t>
      </w:r>
      <w:r w:rsidR="004B1EAC" w:rsidRPr="00BA1088">
        <w:rPr>
          <w:rFonts w:ascii="Times New Roman" w:hAnsi="Times New Roman" w:cs="Times New Roman"/>
          <w:color w:val="auto"/>
          <w:sz w:val="24"/>
          <w:szCs w:val="24"/>
        </w:rPr>
        <w:t xml:space="preserve"> </w:t>
      </w:r>
      <w:r w:rsidRPr="00BA1088">
        <w:rPr>
          <w:rFonts w:ascii="Times New Roman" w:hAnsi="Times New Roman" w:cs="Times New Roman"/>
          <w:iCs/>
          <w:color w:val="auto"/>
          <w:sz w:val="24"/>
          <w:szCs w:val="24"/>
        </w:rPr>
        <w:t>In this regard, we welcome the establishment of the APEC Centre of Excellence for Paperless Trade (ACCEPT), which</w:t>
      </w:r>
      <w:r w:rsidR="00B941F8" w:rsidRPr="00BA1088">
        <w:rPr>
          <w:rFonts w:ascii="Times New Roman" w:hAnsi="Times New Roman" w:cs="Times New Roman"/>
          <w:iCs/>
          <w:color w:val="auto"/>
          <w:sz w:val="24"/>
          <w:szCs w:val="24"/>
        </w:rPr>
        <w:t xml:space="preserve"> aims to strengthen collaboration between the public and private sectors</w:t>
      </w:r>
      <w:r w:rsidR="008178DA" w:rsidRPr="00BA1088">
        <w:rPr>
          <w:rFonts w:ascii="Times New Roman" w:hAnsi="Times New Roman" w:cs="Times New Roman"/>
          <w:iCs/>
          <w:color w:val="auto"/>
          <w:sz w:val="24"/>
          <w:szCs w:val="24"/>
        </w:rPr>
        <w:t>,</w:t>
      </w:r>
      <w:r w:rsidR="00B941F8" w:rsidRPr="00BA1088">
        <w:rPr>
          <w:rFonts w:ascii="Times New Roman" w:hAnsi="Times New Roman" w:cs="Times New Roman"/>
          <w:iCs/>
          <w:color w:val="auto"/>
          <w:sz w:val="24"/>
          <w:szCs w:val="24"/>
        </w:rPr>
        <w:t xml:space="preserve"> including ABAC and other interested stakeholders, to advance paperless trade in the region</w:t>
      </w:r>
      <w:r w:rsidR="00476854" w:rsidRPr="00BA1088">
        <w:rPr>
          <w:rFonts w:ascii="Times New Roman" w:hAnsi="Times New Roman" w:cs="Times New Roman"/>
          <w:iCs/>
          <w:color w:val="auto"/>
          <w:sz w:val="24"/>
          <w:szCs w:val="24"/>
        </w:rPr>
        <w:t>.</w:t>
      </w:r>
    </w:p>
    <w:p w14:paraId="347F0732" w14:textId="2ADCB531" w:rsidR="003E082E" w:rsidRPr="00BA1088" w:rsidRDefault="00125A1D" w:rsidP="00313C42">
      <w:pPr>
        <w:pStyle w:val="aa"/>
        <w:numPr>
          <w:ilvl w:val="0"/>
          <w:numId w:val="18"/>
        </w:numPr>
        <w:spacing w:after="240" w:line="240" w:lineRule="auto"/>
        <w:textAlignment w:val="auto"/>
        <w:rPr>
          <w:rFonts w:ascii="Times New Roman" w:hAnsi="Times New Roman" w:cs="Times New Roman"/>
          <w:color w:val="auto"/>
          <w:sz w:val="24"/>
          <w:szCs w:val="24"/>
        </w:rPr>
      </w:pPr>
      <w:r w:rsidRPr="00BA1088">
        <w:rPr>
          <w:rFonts w:ascii="Times New Roman" w:hAnsi="Times New Roman" w:cs="Times New Roman"/>
          <w:color w:val="auto"/>
          <w:sz w:val="24"/>
          <w:szCs w:val="24"/>
        </w:rPr>
        <w:t>We are committed to strengthening the protection and enforcement of intellectual property rights</w:t>
      </w:r>
      <w:r w:rsidR="008178DA" w:rsidRPr="00BA1088">
        <w:rPr>
          <w:rFonts w:ascii="Times New Roman" w:hAnsi="Times New Roman" w:cs="Times New Roman"/>
          <w:color w:val="auto"/>
          <w:sz w:val="24"/>
          <w:szCs w:val="24"/>
        </w:rPr>
        <w:t>,</w:t>
      </w:r>
      <w:r w:rsidRPr="00BA1088">
        <w:rPr>
          <w:rFonts w:ascii="Times New Roman" w:hAnsi="Times New Roman" w:cs="Times New Roman"/>
          <w:color w:val="auto"/>
          <w:sz w:val="24"/>
          <w:szCs w:val="24"/>
        </w:rPr>
        <w:t xml:space="preserve"> including through continued efforts to address challenges posed by online piracy, counterfeit goods and misappropriation of trade secrets.</w:t>
      </w:r>
    </w:p>
    <w:p w14:paraId="0843C9D5" w14:textId="2AFEB252" w:rsidR="003E082E" w:rsidRPr="00BA1088" w:rsidRDefault="003E082E" w:rsidP="00313C42">
      <w:pPr>
        <w:pStyle w:val="aa"/>
        <w:numPr>
          <w:ilvl w:val="0"/>
          <w:numId w:val="18"/>
        </w:numPr>
        <w:spacing w:after="240" w:line="240" w:lineRule="auto"/>
        <w:textAlignment w:val="auto"/>
        <w:rPr>
          <w:rFonts w:ascii="Times New Roman" w:hAnsi="Times New Roman" w:cs="Times New Roman"/>
          <w:color w:val="auto"/>
          <w:sz w:val="24"/>
          <w:szCs w:val="24"/>
        </w:rPr>
      </w:pPr>
      <w:r w:rsidRPr="00BA1088">
        <w:rPr>
          <w:rFonts w:ascii="Times New Roman" w:hAnsi="Times New Roman" w:cs="Times New Roman"/>
          <w:color w:val="auto"/>
          <w:sz w:val="24"/>
          <w:szCs w:val="24"/>
        </w:rPr>
        <w:t xml:space="preserve">Recognizing the importance of innovative technologies, we acknowledge that advancements in science and technology can contribute to addressing challenges and emphasize the importance of strengthening Science, Technology and Innovation (STI) capacity in the APEC region. We reaffirm that such capacities can be enhanced through </w:t>
      </w:r>
      <w:r w:rsidR="005A2EC9" w:rsidRPr="00BA1088">
        <w:rPr>
          <w:rFonts w:ascii="Times New Roman" w:hAnsi="Times New Roman" w:cs="Times New Roman"/>
          <w:color w:val="auto"/>
          <w:sz w:val="24"/>
          <w:szCs w:val="24"/>
        </w:rPr>
        <w:t>collaboration and partnerships in a mutually beneficial way</w:t>
      </w:r>
      <w:r w:rsidR="004E3FDC" w:rsidRPr="00BA1088">
        <w:rPr>
          <w:rFonts w:ascii="Times New Roman" w:hAnsi="Times New Roman" w:cs="Times New Roman"/>
          <w:color w:val="auto"/>
          <w:sz w:val="24"/>
          <w:szCs w:val="24"/>
        </w:rPr>
        <w:t>,</w:t>
      </w:r>
      <w:r w:rsidR="002E1899" w:rsidRPr="00BA1088">
        <w:rPr>
          <w:rFonts w:ascii="Times New Roman" w:hAnsi="Times New Roman" w:cs="Times New Roman"/>
          <w:color w:val="auto"/>
          <w:sz w:val="24"/>
          <w:szCs w:val="24"/>
        </w:rPr>
        <w:t xml:space="preserve"> including through</w:t>
      </w:r>
      <w:r w:rsidR="005A2EC9"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the appropriate and voluntary exchange of scientific talent</w:t>
      </w:r>
      <w:r w:rsidR="004C638F" w:rsidRPr="00BA1088">
        <w:rPr>
          <w:rFonts w:ascii="Times New Roman" w:hAnsi="Times New Roman" w:cs="Times New Roman"/>
          <w:color w:val="auto"/>
          <w:sz w:val="24"/>
          <w:szCs w:val="24"/>
        </w:rPr>
        <w:t xml:space="preserve"> </w:t>
      </w:r>
      <w:r w:rsidR="0066737F" w:rsidRPr="00BA1088">
        <w:rPr>
          <w:rFonts w:ascii="Times New Roman" w:hAnsi="Times New Roman" w:cs="Times New Roman"/>
          <w:color w:val="auto"/>
          <w:sz w:val="24"/>
          <w:szCs w:val="24"/>
        </w:rPr>
        <w:t>such as the Scientist Invitation Program</w:t>
      </w:r>
      <w:r w:rsidRPr="00BA1088">
        <w:rPr>
          <w:rFonts w:ascii="Times New Roman" w:hAnsi="Times New Roman" w:cs="Times New Roman"/>
          <w:color w:val="auto"/>
          <w:sz w:val="24"/>
          <w:szCs w:val="24"/>
        </w:rPr>
        <w:t>. We recognize that expanding research and development collaboration</w:t>
      </w:r>
      <w:r w:rsidR="00361005" w:rsidRPr="00BA1088">
        <w:rPr>
          <w:rFonts w:ascii="Times New Roman" w:hAnsi="Times New Roman" w:cs="Times New Roman"/>
          <w:color w:val="auto"/>
          <w:sz w:val="24"/>
          <w:szCs w:val="24"/>
        </w:rPr>
        <w:t xml:space="preserve"> and supporting innovative ecosystems and start-ups </w:t>
      </w:r>
      <w:r w:rsidRPr="00BA1088">
        <w:rPr>
          <w:rFonts w:ascii="Times New Roman" w:hAnsi="Times New Roman" w:cs="Times New Roman"/>
          <w:color w:val="auto"/>
          <w:sz w:val="24"/>
          <w:szCs w:val="24"/>
        </w:rPr>
        <w:t>ha</w:t>
      </w:r>
      <w:r w:rsidR="00361005" w:rsidRPr="00BA1088">
        <w:rPr>
          <w:rFonts w:ascii="Times New Roman" w:hAnsi="Times New Roman" w:cs="Times New Roman"/>
          <w:color w:val="auto"/>
          <w:sz w:val="24"/>
          <w:szCs w:val="24"/>
        </w:rPr>
        <w:t>ve</w:t>
      </w:r>
      <w:r w:rsidRPr="00BA1088">
        <w:rPr>
          <w:rFonts w:ascii="Times New Roman" w:hAnsi="Times New Roman" w:cs="Times New Roman"/>
          <w:color w:val="auto"/>
          <w:sz w:val="24"/>
          <w:szCs w:val="24"/>
        </w:rPr>
        <w:t xml:space="preserve"> the potential to play a vital role in advancing shared goals and enhancing the value of innovation and technologies. We welcome </w:t>
      </w:r>
      <w:r w:rsidR="004860E4" w:rsidRPr="00BA1088">
        <w:rPr>
          <w:rFonts w:ascii="Times New Roman" w:hAnsi="Times New Roman" w:cs="Times New Roman"/>
          <w:color w:val="auto"/>
          <w:sz w:val="24"/>
          <w:szCs w:val="24"/>
        </w:rPr>
        <w:t xml:space="preserve">the </w:t>
      </w:r>
      <w:r w:rsidRPr="00BA1088">
        <w:rPr>
          <w:rFonts w:ascii="Times New Roman" w:hAnsi="Times New Roman" w:cs="Times New Roman"/>
          <w:color w:val="auto"/>
          <w:sz w:val="24"/>
          <w:szCs w:val="24"/>
        </w:rPr>
        <w:t>Republic of Korea’s efforts to host Digital Week</w:t>
      </w:r>
      <w:r w:rsidR="00085E6B" w:rsidRPr="00BA1088">
        <w:rPr>
          <w:rFonts w:ascii="Times New Roman" w:hAnsi="Times New Roman" w:cs="Times New Roman"/>
          <w:color w:val="auto"/>
          <w:sz w:val="24"/>
          <w:szCs w:val="24"/>
        </w:rPr>
        <w:t xml:space="preserve"> </w:t>
      </w:r>
      <w:r w:rsidR="00E0710B" w:rsidRPr="00BA1088">
        <w:rPr>
          <w:rFonts w:ascii="Times New Roman" w:hAnsi="Times New Roman" w:cs="Times New Roman"/>
          <w:color w:val="auto"/>
          <w:sz w:val="24"/>
          <w:szCs w:val="24"/>
        </w:rPr>
        <w:t>and</w:t>
      </w:r>
      <w:r w:rsidR="00085E6B" w:rsidRPr="00BA1088">
        <w:rPr>
          <w:rFonts w:ascii="Times New Roman" w:hAnsi="Times New Roman" w:cs="Times New Roman"/>
          <w:color w:val="auto"/>
          <w:sz w:val="24"/>
          <w:szCs w:val="24"/>
        </w:rPr>
        <w:t xml:space="preserve"> the </w:t>
      </w:r>
      <w:r w:rsidR="00E0710B" w:rsidRPr="00BA1088">
        <w:rPr>
          <w:rFonts w:ascii="Times New Roman" w:hAnsi="Times New Roman" w:cs="Times New Roman"/>
          <w:color w:val="auto"/>
          <w:sz w:val="24"/>
          <w:szCs w:val="24"/>
        </w:rPr>
        <w:t xml:space="preserve">inaugural </w:t>
      </w:r>
      <w:r w:rsidR="00085E6B" w:rsidRPr="00BA1088">
        <w:rPr>
          <w:rFonts w:ascii="Times New Roman" w:hAnsi="Times New Roman" w:cs="Times New Roman"/>
          <w:color w:val="auto"/>
          <w:sz w:val="24"/>
          <w:szCs w:val="24"/>
        </w:rPr>
        <w:t>APEC Digital and AI Ministerial Meeting</w:t>
      </w:r>
      <w:r w:rsidR="0066737F" w:rsidRPr="00BA1088">
        <w:rPr>
          <w:rFonts w:ascii="Times New Roman" w:hAnsi="Times New Roman" w:cs="Times New Roman"/>
          <w:color w:val="auto"/>
          <w:sz w:val="24"/>
          <w:szCs w:val="24"/>
        </w:rPr>
        <w:t>.</w:t>
      </w:r>
    </w:p>
    <w:p w14:paraId="2FE350A1" w14:textId="4DBC4836" w:rsidR="00523F21" w:rsidRPr="00BA1088" w:rsidRDefault="00992E30"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 xml:space="preserve">Recognizing that </w:t>
      </w:r>
      <w:r w:rsidR="004860E4" w:rsidRPr="00BA1088">
        <w:rPr>
          <w:rFonts w:ascii="Times New Roman" w:eastAsia="함초롬바탕" w:hAnsi="Times New Roman" w:cs="Times New Roman"/>
          <w:color w:val="auto"/>
          <w:sz w:val="24"/>
          <w:szCs w:val="24"/>
        </w:rPr>
        <w:t xml:space="preserve">artificial intelligence </w:t>
      </w:r>
      <w:r w:rsidRPr="00BA1088">
        <w:rPr>
          <w:rFonts w:ascii="Times New Roman" w:eastAsia="함초롬바탕" w:hAnsi="Times New Roman" w:cs="Times New Roman"/>
          <w:color w:val="auto"/>
          <w:sz w:val="24"/>
          <w:szCs w:val="24"/>
        </w:rPr>
        <w:t xml:space="preserve">(AI) is having a profound impact on economies worldwide, we reiterate that AI has become an important tool for driving innovation, </w:t>
      </w:r>
      <w:r w:rsidRPr="00BA1088">
        <w:rPr>
          <w:rFonts w:ascii="Times New Roman" w:hAnsi="Times New Roman" w:cs="Times New Roman"/>
          <w:color w:val="auto"/>
          <w:sz w:val="24"/>
          <w:szCs w:val="24"/>
        </w:rPr>
        <w:t xml:space="preserve">competitiveness, productivity and economic growth and transforming </w:t>
      </w:r>
      <w:r w:rsidRPr="00BA1088">
        <w:rPr>
          <w:rFonts w:ascii="Times New Roman" w:eastAsia="함초롬바탕" w:hAnsi="Times New Roman" w:cs="Times New Roman"/>
          <w:color w:val="auto"/>
          <w:sz w:val="24"/>
          <w:szCs w:val="24"/>
        </w:rPr>
        <w:t xml:space="preserve">various aspects of daily life </w:t>
      </w:r>
      <w:r w:rsidRPr="00BA1088">
        <w:rPr>
          <w:rFonts w:ascii="Times New Roman" w:hAnsi="Times New Roman" w:cs="Times New Roman"/>
          <w:color w:val="auto"/>
          <w:sz w:val="24"/>
          <w:szCs w:val="24"/>
        </w:rPr>
        <w:t>across the Asia-Pacific region. In this regard, we commend the APEC work this year to support economies to maximize opportunities brought about by AI by advancing successful AI transformation, building AI capacities at all levels and cultivating an investment ecosystem for resilient AI infrastructure.</w:t>
      </w:r>
    </w:p>
    <w:p w14:paraId="5A832E7D" w14:textId="5264EDAE" w:rsidR="003E082E"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sz w:val="24"/>
          <w:szCs w:val="24"/>
        </w:rPr>
        <w:lastRenderedPageBreak/>
        <w:t xml:space="preserve">We also recognize the potential of AI to reshape international trade. We acknowledge the importance of adopting AI-enabled procedures that contribute to trade facilitation, particularly in enhancing customs procedures. We encourage economies to share </w:t>
      </w:r>
      <w:r w:rsidR="00122CB9" w:rsidRPr="00BA1088">
        <w:rPr>
          <w:rFonts w:ascii="Times New Roman" w:hAnsi="Times New Roman" w:cs="Times New Roman"/>
          <w:sz w:val="24"/>
          <w:szCs w:val="24"/>
        </w:rPr>
        <w:t xml:space="preserve">domestic approaches to relevant </w:t>
      </w:r>
      <w:r w:rsidRPr="00BA1088">
        <w:rPr>
          <w:rFonts w:ascii="Times New Roman" w:hAnsi="Times New Roman" w:cs="Times New Roman"/>
          <w:sz w:val="24"/>
          <w:szCs w:val="24"/>
        </w:rPr>
        <w:t xml:space="preserve">AI-related policies with the private sector and discuss opportunities for voluntary exchanges on trade-related AI standards and technologies. In this regard, we will continue discussions on the use of AI in cross-border trade </w:t>
      </w:r>
      <w:r w:rsidRPr="00BA1088">
        <w:rPr>
          <w:rStyle w:val="ad"/>
          <w:rFonts w:ascii="Times New Roman" w:hAnsi="Times New Roman" w:cs="Times New Roman"/>
          <w:sz w:val="24"/>
          <w:szCs w:val="24"/>
        </w:rPr>
        <w:t>w</w:t>
      </w:r>
      <w:r w:rsidRPr="00BA1088">
        <w:rPr>
          <w:rFonts w:ascii="Times New Roman" w:hAnsi="Times New Roman" w:cs="Times New Roman"/>
          <w:sz w:val="24"/>
          <w:szCs w:val="24"/>
        </w:rPr>
        <w:t>ithin APEC with a focus on practical cooperation and capacity building.</w:t>
      </w:r>
    </w:p>
    <w:p w14:paraId="3DFBA8DD" w14:textId="6B9C0EC9" w:rsidR="00523F21" w:rsidRPr="00BA1088" w:rsidRDefault="003A0900"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W</w:t>
      </w:r>
      <w:r w:rsidR="003E082E" w:rsidRPr="00BA1088">
        <w:rPr>
          <w:rFonts w:ascii="Times New Roman" w:eastAsia="함초롬바탕" w:hAnsi="Times New Roman" w:cs="Times New Roman"/>
          <w:color w:val="auto"/>
          <w:sz w:val="24"/>
          <w:szCs w:val="24"/>
        </w:rPr>
        <w:t>e note the importance of</w:t>
      </w:r>
      <w:r w:rsidR="007207BF" w:rsidRPr="00BA1088">
        <w:rPr>
          <w:rFonts w:ascii="Times New Roman" w:eastAsia="함초롬바탕" w:hAnsi="Times New Roman" w:cs="Times New Roman"/>
          <w:color w:val="auto"/>
          <w:sz w:val="24"/>
          <w:szCs w:val="24"/>
        </w:rPr>
        <w:t xml:space="preserve"> </w:t>
      </w:r>
      <w:r w:rsidR="003E082E" w:rsidRPr="00BA1088">
        <w:rPr>
          <w:rFonts w:ascii="Times New Roman" w:eastAsia="함초롬바탕" w:hAnsi="Times New Roman" w:cs="Times New Roman"/>
          <w:color w:val="auto"/>
          <w:sz w:val="24"/>
          <w:szCs w:val="24"/>
        </w:rPr>
        <w:t>flexible and vibrant labor markets and respond</w:t>
      </w:r>
      <w:r w:rsidR="00336CFE" w:rsidRPr="00BA1088">
        <w:rPr>
          <w:rFonts w:ascii="Times New Roman" w:eastAsia="함초롬바탕" w:hAnsi="Times New Roman" w:cs="Times New Roman"/>
          <w:color w:val="auto"/>
          <w:sz w:val="24"/>
          <w:szCs w:val="24"/>
        </w:rPr>
        <w:t>ing</w:t>
      </w:r>
      <w:r w:rsidR="003E082E" w:rsidRPr="00BA1088">
        <w:rPr>
          <w:rFonts w:ascii="Times New Roman" w:eastAsia="함초롬바탕" w:hAnsi="Times New Roman" w:cs="Times New Roman"/>
          <w:color w:val="auto"/>
          <w:sz w:val="24"/>
          <w:szCs w:val="24"/>
        </w:rPr>
        <w:t xml:space="preserve"> to future jobs through dynamic and active labor market policies</w:t>
      </w:r>
      <w:r w:rsidR="007207BF" w:rsidRPr="00BA1088">
        <w:rPr>
          <w:rFonts w:ascii="Times New Roman" w:eastAsia="함초롬바탕" w:hAnsi="Times New Roman" w:cs="Times New Roman"/>
          <w:color w:val="auto"/>
          <w:sz w:val="24"/>
          <w:szCs w:val="24"/>
        </w:rPr>
        <w:t xml:space="preserve"> </w:t>
      </w:r>
      <w:r w:rsidR="003E082E" w:rsidRPr="00BA1088">
        <w:rPr>
          <w:rFonts w:ascii="Times New Roman" w:eastAsia="함초롬바탕" w:hAnsi="Times New Roman" w:cs="Times New Roman"/>
          <w:color w:val="auto"/>
          <w:sz w:val="24"/>
          <w:szCs w:val="24"/>
        </w:rPr>
        <w:t>that provide robust protections</w:t>
      </w:r>
      <w:r w:rsidR="00E37C6E" w:rsidRPr="00BA1088">
        <w:rPr>
          <w:rFonts w:ascii="Times New Roman" w:eastAsia="함초롬바탕" w:hAnsi="Times New Roman" w:cs="Times New Roman"/>
          <w:color w:val="auto"/>
          <w:sz w:val="24"/>
          <w:szCs w:val="24"/>
        </w:rPr>
        <w:t xml:space="preserve"> for all workers </w:t>
      </w:r>
      <w:r w:rsidR="003E082E" w:rsidRPr="00BA1088">
        <w:rPr>
          <w:rFonts w:ascii="Times New Roman" w:eastAsia="함초롬바탕" w:hAnsi="Times New Roman" w:cs="Times New Roman"/>
          <w:color w:val="auto"/>
          <w:sz w:val="24"/>
          <w:szCs w:val="24"/>
        </w:rPr>
        <w:t>and promote access to high</w:t>
      </w:r>
      <w:r w:rsidR="004860E4" w:rsidRPr="00BA1088">
        <w:rPr>
          <w:rFonts w:ascii="Times New Roman" w:eastAsia="함초롬바탕" w:hAnsi="Times New Roman" w:cs="Times New Roman"/>
          <w:color w:val="auto"/>
          <w:sz w:val="24"/>
          <w:szCs w:val="24"/>
        </w:rPr>
        <w:t>-</w:t>
      </w:r>
      <w:r w:rsidR="003E082E" w:rsidRPr="00BA1088">
        <w:rPr>
          <w:rFonts w:ascii="Times New Roman" w:eastAsia="함초롬바탕" w:hAnsi="Times New Roman" w:cs="Times New Roman"/>
          <w:color w:val="auto"/>
          <w:sz w:val="24"/>
          <w:szCs w:val="24"/>
        </w:rPr>
        <w:t xml:space="preserve">quality, </w:t>
      </w:r>
      <w:r w:rsidR="00B6660D" w:rsidRPr="00BA1088">
        <w:rPr>
          <w:rFonts w:ascii="Times New Roman" w:eastAsia="함초롬바탕" w:hAnsi="Times New Roman" w:cs="Times New Roman"/>
          <w:color w:val="auto"/>
          <w:sz w:val="24"/>
          <w:szCs w:val="24"/>
        </w:rPr>
        <w:t xml:space="preserve">well-paying </w:t>
      </w:r>
      <w:r w:rsidR="00F1716D" w:rsidRPr="00BA1088">
        <w:rPr>
          <w:rFonts w:ascii="Times New Roman" w:eastAsia="함초롬바탕" w:hAnsi="Times New Roman" w:cs="Times New Roman"/>
          <w:color w:val="auto"/>
          <w:sz w:val="24"/>
          <w:szCs w:val="24"/>
        </w:rPr>
        <w:t xml:space="preserve">and </w:t>
      </w:r>
      <w:r w:rsidR="003E082E" w:rsidRPr="00BA1088">
        <w:rPr>
          <w:rFonts w:ascii="Times New Roman" w:eastAsia="함초롬바탕" w:hAnsi="Times New Roman" w:cs="Times New Roman"/>
          <w:color w:val="auto"/>
          <w:sz w:val="24"/>
          <w:szCs w:val="24"/>
        </w:rPr>
        <w:t>full employment opportunities for all</w:t>
      </w:r>
      <w:r w:rsidR="00E37C6E" w:rsidRPr="00BA1088">
        <w:rPr>
          <w:rFonts w:ascii="Times New Roman" w:eastAsia="함초롬바탕" w:hAnsi="Times New Roman" w:cs="Times New Roman"/>
          <w:color w:val="auto"/>
          <w:sz w:val="24"/>
          <w:szCs w:val="24"/>
        </w:rPr>
        <w:t xml:space="preserve">. </w:t>
      </w:r>
      <w:r w:rsidR="003E082E" w:rsidRPr="00BA1088">
        <w:rPr>
          <w:rFonts w:ascii="Times New Roman" w:eastAsia="함초롬바탕" w:hAnsi="Times New Roman" w:cs="Times New Roman"/>
          <w:color w:val="auto"/>
          <w:sz w:val="24"/>
          <w:szCs w:val="24"/>
        </w:rPr>
        <w:t>We recognize that it is critical that labor market systems respond to changes resulting from the rapid emergence of new technologies, such as AI.</w:t>
      </w:r>
      <w:r w:rsidR="003E082E" w:rsidRPr="009D2622">
        <w:rPr>
          <w:rFonts w:ascii="Times New Roman" w:eastAsia="함초롬바탕" w:hAnsi="Times New Roman" w:cs="Times New Roman"/>
          <w:color w:val="auto"/>
          <w:sz w:val="24"/>
          <w:szCs w:val="24"/>
        </w:rPr>
        <w:t xml:space="preserve"> </w:t>
      </w:r>
      <w:r w:rsidR="003E082E" w:rsidRPr="00BA1088">
        <w:rPr>
          <w:rFonts w:ascii="Times New Roman" w:eastAsia="함초롬바탕" w:hAnsi="Times New Roman" w:cs="Times New Roman"/>
          <w:color w:val="auto"/>
          <w:sz w:val="24"/>
          <w:szCs w:val="24"/>
        </w:rPr>
        <w:t>We reaffirm our commitment to modernizing human resources development, promoting lifelong learning programs</w:t>
      </w:r>
      <w:r w:rsidR="00FE7944" w:rsidRPr="00BA1088">
        <w:rPr>
          <w:rFonts w:ascii="Times New Roman" w:eastAsia="함초롬바탕" w:hAnsi="Times New Roman" w:cs="Times New Roman"/>
          <w:color w:val="auto"/>
          <w:sz w:val="24"/>
          <w:szCs w:val="24"/>
        </w:rPr>
        <w:t xml:space="preserve"> </w:t>
      </w:r>
      <w:r w:rsidR="003E082E" w:rsidRPr="00BA1088">
        <w:rPr>
          <w:rFonts w:ascii="Times New Roman" w:eastAsia="함초롬바탕" w:hAnsi="Times New Roman" w:cs="Times New Roman"/>
          <w:color w:val="auto"/>
          <w:sz w:val="24"/>
          <w:szCs w:val="24"/>
        </w:rPr>
        <w:t xml:space="preserve">and working towards </w:t>
      </w:r>
      <w:r w:rsidR="00F41ABB" w:rsidRPr="00BA1088">
        <w:rPr>
          <w:rFonts w:ascii="Times New Roman" w:eastAsia="함초롬바탕" w:hAnsi="Times New Roman" w:cs="Times New Roman"/>
          <w:color w:val="auto"/>
          <w:sz w:val="24"/>
          <w:szCs w:val="24"/>
        </w:rPr>
        <w:t xml:space="preserve">and strengthening </w:t>
      </w:r>
      <w:r w:rsidR="003E082E" w:rsidRPr="00BA1088">
        <w:rPr>
          <w:rFonts w:ascii="Times New Roman" w:eastAsia="함초롬바탕" w:hAnsi="Times New Roman" w:cs="Times New Roman"/>
          <w:color w:val="auto"/>
          <w:sz w:val="24"/>
          <w:szCs w:val="24"/>
        </w:rPr>
        <w:t>high-quality and</w:t>
      </w:r>
      <w:r w:rsidR="00765576" w:rsidRPr="00BA1088">
        <w:rPr>
          <w:rFonts w:ascii="Times New Roman" w:eastAsia="함초롬바탕" w:hAnsi="Times New Roman" w:cs="Times New Roman"/>
          <w:color w:val="auto"/>
          <w:sz w:val="24"/>
          <w:szCs w:val="24"/>
        </w:rPr>
        <w:t xml:space="preserve"> </w:t>
      </w:r>
      <w:r w:rsidR="003E082E" w:rsidRPr="00BA1088">
        <w:rPr>
          <w:rFonts w:ascii="Times New Roman" w:eastAsia="함초롬바탕" w:hAnsi="Times New Roman" w:cs="Times New Roman"/>
          <w:color w:val="auto"/>
          <w:sz w:val="24"/>
          <w:szCs w:val="24"/>
        </w:rPr>
        <w:t>sustainable social safety nets</w:t>
      </w:r>
      <w:r w:rsidR="007137D0" w:rsidRPr="00BA1088">
        <w:rPr>
          <w:rFonts w:ascii="Times New Roman" w:eastAsia="함초롬바탕" w:hAnsi="Times New Roman" w:cs="Times New Roman"/>
          <w:color w:val="auto"/>
          <w:sz w:val="24"/>
          <w:szCs w:val="24"/>
        </w:rPr>
        <w:t xml:space="preserve"> that encourage workforce participation and support </w:t>
      </w:r>
      <w:r w:rsidR="0027150C" w:rsidRPr="00BA1088">
        <w:rPr>
          <w:rFonts w:ascii="Times New Roman" w:eastAsia="함초롬바탕" w:hAnsi="Times New Roman" w:cs="Times New Roman"/>
          <w:color w:val="auto"/>
          <w:sz w:val="24"/>
          <w:szCs w:val="24"/>
        </w:rPr>
        <w:t>workforce</w:t>
      </w:r>
      <w:r w:rsidR="009E584C" w:rsidRPr="00BA1088">
        <w:rPr>
          <w:rFonts w:ascii="Times New Roman" w:eastAsia="함초롬바탕" w:hAnsi="Times New Roman" w:cs="Times New Roman"/>
          <w:color w:val="auto"/>
          <w:sz w:val="24"/>
          <w:szCs w:val="24"/>
        </w:rPr>
        <w:t xml:space="preserve"> </w:t>
      </w:r>
      <w:r w:rsidR="007137D0" w:rsidRPr="00BA1088">
        <w:rPr>
          <w:rFonts w:ascii="Times New Roman" w:eastAsia="함초롬바탕" w:hAnsi="Times New Roman" w:cs="Times New Roman"/>
          <w:color w:val="auto"/>
          <w:sz w:val="24"/>
          <w:szCs w:val="24"/>
        </w:rPr>
        <w:t>training</w:t>
      </w:r>
      <w:r w:rsidR="009E584C" w:rsidRPr="00BA1088">
        <w:rPr>
          <w:rFonts w:ascii="Times New Roman" w:eastAsia="함초롬바탕" w:hAnsi="Times New Roman" w:cs="Times New Roman"/>
          <w:color w:val="auto"/>
          <w:sz w:val="24"/>
          <w:szCs w:val="24"/>
        </w:rPr>
        <w:t xml:space="preserve">, </w:t>
      </w:r>
      <w:r w:rsidR="007137D0" w:rsidRPr="00BA1088">
        <w:rPr>
          <w:rFonts w:ascii="Times New Roman" w:eastAsia="함초롬바탕" w:hAnsi="Times New Roman" w:cs="Times New Roman"/>
          <w:color w:val="auto"/>
          <w:sz w:val="24"/>
          <w:szCs w:val="24"/>
        </w:rPr>
        <w:t>reskilling</w:t>
      </w:r>
      <w:r w:rsidR="009E584C" w:rsidRPr="00BA1088">
        <w:rPr>
          <w:rFonts w:ascii="Times New Roman" w:eastAsia="함초롬바탕" w:hAnsi="Times New Roman" w:cs="Times New Roman"/>
          <w:color w:val="auto"/>
          <w:sz w:val="24"/>
          <w:szCs w:val="24"/>
        </w:rPr>
        <w:t xml:space="preserve"> and upskilling</w:t>
      </w:r>
      <w:r w:rsidR="0027150C" w:rsidRPr="00BA1088">
        <w:rPr>
          <w:rFonts w:ascii="Times New Roman" w:eastAsia="함초롬바탕" w:hAnsi="Times New Roman" w:cs="Times New Roman"/>
          <w:color w:val="auto"/>
          <w:sz w:val="24"/>
          <w:szCs w:val="24"/>
        </w:rPr>
        <w:t>.</w:t>
      </w:r>
    </w:p>
    <w:p w14:paraId="4B046C9F" w14:textId="037EFCC1" w:rsidR="001177AD"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color w:val="auto"/>
          <w:sz w:val="24"/>
          <w:szCs w:val="24"/>
        </w:rPr>
        <w:t>We recognize APEC’s efforts to integrate digital technologies, including AI, into education to foster innovative</w:t>
      </w:r>
      <w:r w:rsidR="00505D93" w:rsidRPr="00BA1088">
        <w:rPr>
          <w:rFonts w:ascii="Times New Roman" w:hAnsi="Times New Roman" w:cs="Times New Roman"/>
          <w:color w:val="auto"/>
          <w:sz w:val="24"/>
          <w:szCs w:val="24"/>
        </w:rPr>
        <w:t xml:space="preserve"> </w:t>
      </w:r>
      <w:r w:rsidRPr="00BA1088">
        <w:rPr>
          <w:rFonts w:ascii="Times New Roman" w:hAnsi="Times New Roman" w:cs="Times New Roman"/>
          <w:color w:val="auto"/>
          <w:sz w:val="24"/>
          <w:szCs w:val="24"/>
        </w:rPr>
        <w:t>learning environments. To this end, we affirm the need to strengthen education cooperation and networks, including through public-private partnerships, expand access to and use of digital learning resources and ensure</w:t>
      </w:r>
      <w:r w:rsidR="006B14F3" w:rsidRPr="00BA1088">
        <w:rPr>
          <w:rFonts w:ascii="Times New Roman" w:hAnsi="Times New Roman" w:cs="Times New Roman"/>
          <w:color w:val="auto"/>
          <w:sz w:val="24"/>
          <w:szCs w:val="24"/>
        </w:rPr>
        <w:t xml:space="preserve"> accessible and affordable </w:t>
      </w:r>
      <w:r w:rsidRPr="00BA1088">
        <w:rPr>
          <w:rFonts w:ascii="Times New Roman" w:hAnsi="Times New Roman" w:cs="Times New Roman"/>
          <w:color w:val="auto"/>
          <w:sz w:val="24"/>
          <w:szCs w:val="24"/>
        </w:rPr>
        <w:t>educational opportunities for all.</w:t>
      </w:r>
    </w:p>
    <w:p w14:paraId="1F81E512" w14:textId="2A906689" w:rsidR="003E082E" w:rsidRPr="00BA1088" w:rsidRDefault="003E082E" w:rsidP="00313C42">
      <w:pPr>
        <w:pStyle w:val="aa"/>
        <w:numPr>
          <w:ilvl w:val="0"/>
          <w:numId w:val="18"/>
        </w:numPr>
        <w:spacing w:after="240" w:line="240" w:lineRule="auto"/>
        <w:rPr>
          <w:rFonts w:ascii="Times New Roman" w:hAnsi="Times New Roman" w:cs="Times New Roman"/>
          <w:color w:val="auto"/>
          <w:sz w:val="24"/>
          <w:szCs w:val="24"/>
        </w:rPr>
      </w:pPr>
      <w:r w:rsidRPr="00BA1088">
        <w:rPr>
          <w:rFonts w:ascii="Times New Roman" w:hAnsi="Times New Roman" w:cs="Times New Roman"/>
          <w:sz w:val="24"/>
          <w:szCs w:val="24"/>
        </w:rPr>
        <w:t xml:space="preserve">We appreciate the discussions on promoting innovation to enhance productivity, advancing digital finance in response to rapid digital and AI development and discussing fiscal policies. In particular, </w:t>
      </w:r>
      <w:r w:rsidR="0027150C" w:rsidRPr="00BA1088">
        <w:rPr>
          <w:rFonts w:ascii="Times New Roman" w:hAnsi="Times New Roman" w:cs="Times New Roman"/>
          <w:sz w:val="24"/>
          <w:szCs w:val="24"/>
        </w:rPr>
        <w:t xml:space="preserve">we </w:t>
      </w:r>
      <w:r w:rsidR="001052CF" w:rsidRPr="00BA1088">
        <w:rPr>
          <w:rFonts w:ascii="Times New Roman" w:hAnsi="Times New Roman" w:cs="Times New Roman"/>
          <w:sz w:val="24"/>
          <w:szCs w:val="24"/>
        </w:rPr>
        <w:t xml:space="preserve">welcome </w:t>
      </w:r>
      <w:r w:rsidR="0027150C" w:rsidRPr="00BA1088">
        <w:rPr>
          <w:rFonts w:ascii="Times New Roman" w:hAnsi="Times New Roman" w:cs="Times New Roman"/>
          <w:sz w:val="24"/>
          <w:szCs w:val="24"/>
        </w:rPr>
        <w:t xml:space="preserve">the </w:t>
      </w:r>
      <w:r w:rsidR="001052CF" w:rsidRPr="00BA1088">
        <w:rPr>
          <w:rFonts w:ascii="Times New Roman" w:hAnsi="Times New Roman" w:cs="Times New Roman"/>
          <w:sz w:val="24"/>
          <w:szCs w:val="24"/>
        </w:rPr>
        <w:t xml:space="preserve">endorsement </w:t>
      </w:r>
      <w:r w:rsidRPr="00BA1088">
        <w:rPr>
          <w:rFonts w:ascii="Times New Roman" w:hAnsi="Times New Roman" w:cs="Times New Roman"/>
          <w:sz w:val="24"/>
          <w:szCs w:val="24"/>
        </w:rPr>
        <w:t>of the Incheon Plan under the APEC Finance Ministers’ Process</w:t>
      </w:r>
      <w:r w:rsidR="001052CF" w:rsidRPr="00BA1088">
        <w:rPr>
          <w:rFonts w:ascii="Times New Roman" w:hAnsi="Times New Roman" w:cs="Times New Roman"/>
          <w:sz w:val="24"/>
          <w:szCs w:val="24"/>
        </w:rPr>
        <w:t xml:space="preserve"> at the 32</w:t>
      </w:r>
      <w:r w:rsidR="001052CF" w:rsidRPr="00BA1088">
        <w:rPr>
          <w:rFonts w:ascii="Times New Roman" w:hAnsi="Times New Roman" w:cs="Times New Roman"/>
          <w:sz w:val="24"/>
          <w:szCs w:val="24"/>
          <w:vertAlign w:val="superscript"/>
        </w:rPr>
        <w:t>nd</w:t>
      </w:r>
      <w:r w:rsidR="001052CF" w:rsidRPr="00BA1088">
        <w:rPr>
          <w:rFonts w:ascii="Times New Roman" w:hAnsi="Times New Roman" w:cs="Times New Roman"/>
          <w:sz w:val="24"/>
          <w:szCs w:val="24"/>
        </w:rPr>
        <w:t xml:space="preserve"> APEC Finance Ministers’ Meeting</w:t>
      </w:r>
      <w:r w:rsidR="00414A6C" w:rsidRPr="00BA1088">
        <w:rPr>
          <w:rFonts w:ascii="Times New Roman" w:hAnsi="Times New Roman" w:cs="Times New Roman"/>
          <w:sz w:val="24"/>
          <w:szCs w:val="24"/>
        </w:rPr>
        <w:t>, which is structured around the pillars of innovation, finance, fiscal policy and access and opportunity for all</w:t>
      </w:r>
      <w:r w:rsidRPr="00BA1088">
        <w:rPr>
          <w:rFonts w:ascii="Times New Roman" w:hAnsi="Times New Roman" w:cs="Times New Roman"/>
          <w:sz w:val="24"/>
          <w:szCs w:val="24"/>
        </w:rPr>
        <w:t>.</w:t>
      </w:r>
    </w:p>
    <w:p w14:paraId="7CC31169" w14:textId="77777777" w:rsidR="00E37C6E" w:rsidRPr="00BA1088" w:rsidRDefault="00E37C6E" w:rsidP="00313C42">
      <w:pPr>
        <w:pStyle w:val="aa"/>
        <w:spacing w:line="240" w:lineRule="auto"/>
        <w:ind w:left="760"/>
        <w:rPr>
          <w:rFonts w:ascii="Times New Roman" w:hAnsi="Times New Roman" w:cs="Times New Roman"/>
          <w:color w:val="auto"/>
          <w:sz w:val="24"/>
          <w:szCs w:val="24"/>
        </w:rPr>
      </w:pPr>
    </w:p>
    <w:p w14:paraId="553D97C3" w14:textId="77777777" w:rsidR="003E082E" w:rsidRPr="00BA1088" w:rsidRDefault="003E082E" w:rsidP="00313C42">
      <w:pPr>
        <w:pStyle w:val="aa"/>
        <w:spacing w:line="240" w:lineRule="auto"/>
        <w:rPr>
          <w:rFonts w:ascii="Times New Roman" w:eastAsia="함초롬바탕" w:hAnsi="Times New Roman" w:cs="Times New Roman"/>
          <w:b/>
          <w:bCs/>
          <w:color w:val="auto"/>
          <w:sz w:val="24"/>
          <w:szCs w:val="24"/>
        </w:rPr>
      </w:pPr>
      <w:r w:rsidRPr="00BA1088">
        <w:rPr>
          <w:rFonts w:ascii="Times New Roman" w:eastAsia="함초롬바탕" w:hAnsi="Times New Roman" w:cs="Times New Roman"/>
          <w:b/>
          <w:bCs/>
          <w:color w:val="auto"/>
          <w:sz w:val="24"/>
          <w:szCs w:val="24"/>
        </w:rPr>
        <w:t>Prosper</w:t>
      </w:r>
    </w:p>
    <w:p w14:paraId="36F404D5" w14:textId="77777777" w:rsidR="003E082E" w:rsidRPr="00BA1088" w:rsidRDefault="003E082E" w:rsidP="00313C42">
      <w:pPr>
        <w:pStyle w:val="aa"/>
        <w:spacing w:line="240" w:lineRule="auto"/>
        <w:rPr>
          <w:rFonts w:ascii="Times New Roman" w:hAnsi="Times New Roman" w:cs="Times New Roman"/>
          <w:color w:val="auto"/>
          <w:sz w:val="24"/>
          <w:szCs w:val="24"/>
        </w:rPr>
      </w:pPr>
    </w:p>
    <w:p w14:paraId="22578324" w14:textId="634EC2AB" w:rsidR="00004545"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 xml:space="preserve">Amid increasing global challenges, </w:t>
      </w:r>
      <w:r w:rsidR="0016649D" w:rsidRPr="00BA1088">
        <w:rPr>
          <w:rFonts w:ascii="Times New Roman" w:eastAsia="함초롬바탕" w:hAnsi="Times New Roman" w:cs="Times New Roman"/>
          <w:color w:val="auto"/>
          <w:sz w:val="24"/>
          <w:szCs w:val="24"/>
        </w:rPr>
        <w:t>the impact of extreme weather events</w:t>
      </w:r>
      <w:r w:rsidR="00F1716D" w:rsidRPr="00BA1088">
        <w:rPr>
          <w:rFonts w:ascii="Times New Roman" w:eastAsia="함초롬바탕" w:hAnsi="Times New Roman" w:cs="Times New Roman"/>
          <w:color w:val="auto"/>
          <w:sz w:val="24"/>
          <w:szCs w:val="24"/>
        </w:rPr>
        <w:t>,</w:t>
      </w:r>
      <w:r w:rsidR="0016649D" w:rsidRPr="00BA1088">
        <w:rPr>
          <w:rFonts w:ascii="Times New Roman" w:eastAsia="Times New Roman" w:hAnsi="Times New Roman" w:cs="Times New Roman"/>
          <w:color w:val="auto"/>
          <w:sz w:val="24"/>
          <w:szCs w:val="24"/>
        </w:rPr>
        <w:t xml:space="preserve"> </w:t>
      </w:r>
      <w:r w:rsidRPr="00BA1088">
        <w:rPr>
          <w:rFonts w:ascii="Times New Roman" w:eastAsia="Times New Roman" w:hAnsi="Times New Roman" w:cs="Times New Roman"/>
          <w:color w:val="auto"/>
          <w:sz w:val="24"/>
          <w:szCs w:val="24"/>
        </w:rPr>
        <w:t>wildfires, outbreaks,</w:t>
      </w:r>
      <w:r w:rsidRPr="00BA1088">
        <w:rPr>
          <w:rFonts w:ascii="Times New Roman" w:eastAsia="함초롬바탕" w:hAnsi="Times New Roman" w:cs="Times New Roman"/>
          <w:color w:val="auto"/>
          <w:sz w:val="24"/>
          <w:szCs w:val="24"/>
        </w:rPr>
        <w:t xml:space="preserve"> disruption in food supply chains and demographic changes on the region, we recognize that collective responses are needed to effectively address these shared issues</w:t>
      </w:r>
      <w:r w:rsidR="00505D93" w:rsidRPr="00BA1088">
        <w:rPr>
          <w:rFonts w:ascii="Times New Roman" w:eastAsia="함초롬바탕" w:hAnsi="Times New Roman" w:cs="Times New Roman"/>
          <w:color w:val="auto"/>
          <w:sz w:val="24"/>
          <w:szCs w:val="24"/>
        </w:rPr>
        <w:t>.</w:t>
      </w:r>
      <w:r w:rsidR="00837FC1" w:rsidRPr="00BA1088">
        <w:rPr>
          <w:rFonts w:ascii="Times New Roman" w:eastAsia="함초롬바탕" w:hAnsi="Times New Roman" w:cs="Times New Roman"/>
          <w:color w:val="auto"/>
          <w:sz w:val="24"/>
          <w:szCs w:val="24"/>
        </w:rPr>
        <w:t xml:space="preserve"> </w:t>
      </w:r>
      <w:r w:rsidR="00E616FD" w:rsidRPr="00BA1088">
        <w:rPr>
          <w:rFonts w:ascii="Times New Roman" w:eastAsia="문체부 바탕체" w:hAnsi="Times New Roman" w:cs="Times New Roman"/>
          <w:color w:val="auto"/>
          <w:sz w:val="24"/>
          <w:szCs w:val="24"/>
        </w:rPr>
        <w:t>W</w:t>
      </w:r>
      <w:r w:rsidR="00E616FD" w:rsidRPr="00BA1088">
        <w:rPr>
          <w:rFonts w:ascii="Times New Roman" w:eastAsia="함초롬바탕" w:hAnsi="Times New Roman" w:cs="Times New Roman"/>
          <w:color w:val="auto"/>
          <w:sz w:val="24"/>
          <w:szCs w:val="24"/>
        </w:rPr>
        <w:t>e also recognize progress in bolstering disaster risk reduction and response capabilities, but emphasize the importance of scaling up APEC-wide action to address an evolving risk landscape.</w:t>
      </w:r>
    </w:p>
    <w:p w14:paraId="6581720A" w14:textId="0A86AECA" w:rsidR="00004545"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 xml:space="preserve">We </w:t>
      </w:r>
      <w:r w:rsidR="00BF5208" w:rsidRPr="00BA1088">
        <w:rPr>
          <w:rFonts w:ascii="Times New Roman" w:eastAsia="함초롬바탕" w:hAnsi="Times New Roman" w:cs="Times New Roman"/>
          <w:color w:val="auto"/>
          <w:sz w:val="24"/>
          <w:szCs w:val="24"/>
        </w:rPr>
        <w:t>intend</w:t>
      </w:r>
      <w:r w:rsidR="00AD1D8F"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to develop the APEC Ocean Resilience Enhancement Roadmap</w:t>
      </w:r>
      <w:r w:rsidR="00D86C8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w:t>
      </w:r>
      <w:r w:rsidR="00D86C8C" w:rsidRPr="00BA1088">
        <w:rPr>
          <w:rFonts w:ascii="Times New Roman" w:eastAsia="함초롬바탕" w:hAnsi="Times New Roman" w:cs="Times New Roman"/>
          <w:color w:val="auto"/>
          <w:sz w:val="24"/>
          <w:szCs w:val="24"/>
        </w:rPr>
        <w:t xml:space="preserve">as discussed at the APEC Ocean-Related Ministerial Meeting, </w:t>
      </w:r>
      <w:r w:rsidRPr="00BA1088">
        <w:rPr>
          <w:rFonts w:ascii="Times New Roman" w:eastAsia="함초롬바탕" w:hAnsi="Times New Roman" w:cs="Times New Roman"/>
          <w:color w:val="auto"/>
          <w:sz w:val="24"/>
          <w:szCs w:val="24"/>
        </w:rPr>
        <w:t xml:space="preserve">to strengthen the resilience and disaster response capacity of marine and coastal communities. We </w:t>
      </w:r>
      <w:r w:rsidR="00BF5208" w:rsidRPr="00BA1088">
        <w:rPr>
          <w:rFonts w:ascii="Times New Roman" w:eastAsia="함초롬바탕" w:hAnsi="Times New Roman" w:cs="Times New Roman"/>
          <w:color w:val="auto"/>
          <w:sz w:val="24"/>
          <w:szCs w:val="24"/>
        </w:rPr>
        <w:t>emphasize</w:t>
      </w:r>
      <w:r w:rsidR="001177AD"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the importance of efforts to ensure the</w:t>
      </w:r>
      <w:r w:rsidR="00B37D44" w:rsidRPr="00BA1088">
        <w:rPr>
          <w:rFonts w:ascii="Times New Roman" w:eastAsia="함초롬바탕" w:hAnsi="Times New Roman" w:cs="Times New Roman"/>
          <w:color w:val="auto"/>
          <w:sz w:val="24"/>
          <w:szCs w:val="24"/>
        </w:rPr>
        <w:t xml:space="preserve"> conservation and </w:t>
      </w:r>
      <w:r w:rsidR="00BF5208" w:rsidRPr="00BA1088">
        <w:rPr>
          <w:rFonts w:ascii="Times New Roman" w:eastAsia="함초롬바탕" w:hAnsi="Times New Roman" w:cs="Times New Roman"/>
          <w:color w:val="auto"/>
          <w:sz w:val="24"/>
          <w:szCs w:val="24"/>
        </w:rPr>
        <w:t>management of oceans resources</w:t>
      </w:r>
      <w:r w:rsidRPr="00BA1088">
        <w:rPr>
          <w:rFonts w:ascii="Times New Roman" w:eastAsia="함초롬바탕" w:hAnsi="Times New Roman" w:cs="Times New Roman"/>
          <w:color w:val="auto"/>
          <w:sz w:val="24"/>
          <w:szCs w:val="24"/>
        </w:rPr>
        <w:t>, address marine debris and its impacts, strengthen capacity building and ocean literacy</w:t>
      </w:r>
      <w:r w:rsidR="00401EDB"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combat illegal, unreported, and unregulated (IUU) fishing and</w:t>
      </w:r>
      <w:r w:rsidR="001E3B83"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 xml:space="preserve">maintain strong APEC ocean and fisheries-related cooperation. We acknowledge the critical importance of the Port State Measures Agreement to the sustainability of fisheries resources and the livelihoods of those that depend on those resources. We recognize the essential role of </w:t>
      </w:r>
      <w:r w:rsidRPr="00BA1088">
        <w:rPr>
          <w:rFonts w:ascii="Times New Roman" w:eastAsia="함초롬바탕" w:hAnsi="Times New Roman" w:cs="Times New Roman"/>
          <w:color w:val="auto"/>
          <w:sz w:val="24"/>
          <w:szCs w:val="24"/>
        </w:rPr>
        <w:lastRenderedPageBreak/>
        <w:t>fisheries and aquaculture in contributing to global food security</w:t>
      </w:r>
      <w:r w:rsidR="00AD1019" w:rsidRPr="00BA1088">
        <w:rPr>
          <w:rFonts w:ascii="Times New Roman" w:eastAsia="함초롬바탕" w:hAnsi="Times New Roman" w:cs="Times New Roman"/>
          <w:color w:val="auto"/>
          <w:sz w:val="24"/>
          <w:szCs w:val="24"/>
        </w:rPr>
        <w:t>.</w:t>
      </w:r>
    </w:p>
    <w:p w14:paraId="57061C60" w14:textId="66079247" w:rsidR="00667A67"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 xml:space="preserve">We reiterate the importance of strengthening food security in the region </w:t>
      </w:r>
      <w:r w:rsidR="00505D93" w:rsidRPr="00BA1088">
        <w:rPr>
          <w:rFonts w:ascii="Times New Roman" w:eastAsia="함초롬바탕" w:hAnsi="Times New Roman" w:cs="Times New Roman"/>
          <w:color w:val="auto"/>
          <w:sz w:val="24"/>
          <w:szCs w:val="24"/>
        </w:rPr>
        <w:t>by fostering</w:t>
      </w:r>
      <w:r w:rsidRPr="00BA1088">
        <w:rPr>
          <w:rFonts w:ascii="Times New Roman" w:eastAsia="함초롬바탕" w:hAnsi="Times New Roman" w:cs="Times New Roman"/>
          <w:color w:val="auto"/>
          <w:sz w:val="24"/>
          <w:szCs w:val="24"/>
        </w:rPr>
        <w:t xml:space="preserve"> productive, resilient and innovative agri-food systems through the efficient use of agricultural resources, recognizing there is no one-size-fits-all approach.</w:t>
      </w:r>
      <w:r w:rsidRPr="009D2622">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 xml:space="preserve">We recognize the critical role that trade can play in achieving food security, minimizing </w:t>
      </w:r>
      <w:r w:rsidR="002961FE" w:rsidRPr="00BA1088">
        <w:rPr>
          <w:rFonts w:ascii="Times New Roman" w:eastAsia="함초롬바탕" w:hAnsi="Times New Roman" w:cs="Times New Roman"/>
          <w:color w:val="auto"/>
          <w:sz w:val="24"/>
          <w:szCs w:val="24"/>
        </w:rPr>
        <w:t xml:space="preserve">agri-food </w:t>
      </w:r>
      <w:r w:rsidRPr="00BA1088">
        <w:rPr>
          <w:rFonts w:ascii="Times New Roman" w:eastAsia="함초롬바탕" w:hAnsi="Times New Roman" w:cs="Times New Roman"/>
          <w:color w:val="auto"/>
          <w:sz w:val="24"/>
          <w:szCs w:val="24"/>
        </w:rPr>
        <w:t>supply chain disruption</w:t>
      </w:r>
      <w:r w:rsidR="004860E4"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and promoting open, fair, transparent, productive, resilient and innovative agri-food systems that benefit all.</w:t>
      </w:r>
      <w:r w:rsidRPr="009D2622">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We support efforts to reduce food loss and waste</w:t>
      </w:r>
      <w:r w:rsidR="00505D93" w:rsidRPr="00BA1088">
        <w:rPr>
          <w:rFonts w:ascii="Times New Roman" w:eastAsia="함초롬바탕" w:hAnsi="Times New Roman" w:cs="Times New Roman"/>
          <w:color w:val="auto"/>
          <w:sz w:val="24"/>
          <w:szCs w:val="24"/>
        </w:rPr>
        <w:t>, p</w:t>
      </w:r>
      <w:r w:rsidRPr="00BA1088">
        <w:rPr>
          <w:rFonts w:ascii="Times New Roman" w:eastAsia="함초롬바탕" w:hAnsi="Times New Roman" w:cs="Times New Roman"/>
          <w:color w:val="auto"/>
          <w:sz w:val="24"/>
          <w:szCs w:val="24"/>
        </w:rPr>
        <w:t xml:space="preserve">romote innovations in agricultural biotechnology and note the importance of strengthening everyone’s capacity to participate meaningfully in food systems, across all levels to achieve safe, nutritious and sufficient food for all to ensure food security in the region. </w:t>
      </w:r>
      <w:r w:rsidR="00505D93" w:rsidRPr="00BA1088">
        <w:rPr>
          <w:rFonts w:ascii="Times New Roman" w:eastAsia="함초롬바탕" w:hAnsi="Times New Roman" w:cs="Times New Roman"/>
          <w:color w:val="auto"/>
          <w:sz w:val="24"/>
          <w:szCs w:val="24"/>
        </w:rPr>
        <w:t>W</w:t>
      </w:r>
      <w:r w:rsidRPr="00BA1088">
        <w:rPr>
          <w:rFonts w:ascii="Times New Roman" w:eastAsia="함초롬바탕" w:hAnsi="Times New Roman" w:cs="Times New Roman"/>
          <w:color w:val="auto"/>
          <w:sz w:val="24"/>
          <w:szCs w:val="24"/>
        </w:rPr>
        <w:t xml:space="preserve">e acknowledge the importance of fostering science-based cooperation to address </w:t>
      </w:r>
      <w:r w:rsidR="002961FE" w:rsidRPr="00BA1088">
        <w:rPr>
          <w:rFonts w:ascii="Times New Roman" w:eastAsia="함초롬바탕" w:hAnsi="Times New Roman" w:cs="Times New Roman"/>
          <w:color w:val="auto"/>
          <w:sz w:val="24"/>
          <w:szCs w:val="24"/>
        </w:rPr>
        <w:t xml:space="preserve">current and </w:t>
      </w:r>
      <w:r w:rsidRPr="00BA1088">
        <w:rPr>
          <w:rFonts w:ascii="Times New Roman" w:eastAsia="함초롬바탕" w:hAnsi="Times New Roman" w:cs="Times New Roman"/>
          <w:color w:val="auto"/>
          <w:sz w:val="24"/>
          <w:szCs w:val="24"/>
        </w:rPr>
        <w:t>emerging risks to food systems.</w:t>
      </w:r>
      <w:r w:rsidR="00505D93"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In this regard</w:t>
      </w:r>
      <w:r w:rsidR="00505D93"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w:t>
      </w:r>
      <w:r w:rsidR="007F7632" w:rsidRPr="00BA1088">
        <w:rPr>
          <w:rFonts w:ascii="Times New Roman" w:eastAsia="함초롬바탕" w:hAnsi="Times New Roman" w:cs="Times New Roman"/>
          <w:color w:val="auto"/>
          <w:sz w:val="24"/>
          <w:szCs w:val="24"/>
        </w:rPr>
        <w:t>w</w:t>
      </w:r>
      <w:r w:rsidR="005133D6" w:rsidRPr="00BA1088">
        <w:rPr>
          <w:rFonts w:ascii="Times New Roman" w:eastAsia="함초롬바탕" w:hAnsi="Times New Roman" w:cs="Times New Roman"/>
          <w:color w:val="auto"/>
          <w:sz w:val="24"/>
          <w:szCs w:val="24"/>
        </w:rPr>
        <w:t>e</w:t>
      </w:r>
      <w:r w:rsidR="002961FE" w:rsidRPr="00BA1088">
        <w:rPr>
          <w:rFonts w:ascii="Times New Roman" w:eastAsia="함초롬바탕" w:hAnsi="Times New Roman" w:cs="Times New Roman"/>
          <w:color w:val="auto"/>
          <w:sz w:val="24"/>
          <w:szCs w:val="24"/>
        </w:rPr>
        <w:t xml:space="preserve"> remain steadfast in our efforts to take concrete actions to strengthen food security</w:t>
      </w:r>
      <w:r w:rsidR="007F7632" w:rsidRPr="00BA1088">
        <w:rPr>
          <w:rFonts w:ascii="Times New Roman" w:eastAsia="함초롬바탕" w:hAnsi="Times New Roman" w:cs="Times New Roman"/>
          <w:color w:val="auto"/>
          <w:sz w:val="24"/>
          <w:szCs w:val="24"/>
        </w:rPr>
        <w:t xml:space="preserve">, </w:t>
      </w:r>
      <w:r w:rsidR="00EE7C0D" w:rsidRPr="00BA1088">
        <w:rPr>
          <w:rFonts w:ascii="Times New Roman" w:eastAsia="함초롬바탕" w:hAnsi="Times New Roman" w:cs="Times New Roman"/>
          <w:color w:val="auto"/>
          <w:sz w:val="24"/>
          <w:szCs w:val="24"/>
        </w:rPr>
        <w:t>and recall</w:t>
      </w:r>
      <w:r w:rsidR="007F7632" w:rsidRPr="00BA1088">
        <w:rPr>
          <w:rFonts w:ascii="Times New Roman" w:eastAsia="함초롬바탕" w:hAnsi="Times New Roman" w:cs="Times New Roman"/>
          <w:color w:val="auto"/>
          <w:sz w:val="24"/>
          <w:szCs w:val="24"/>
        </w:rPr>
        <w:t xml:space="preserve"> the APEC Food Security Roadmap Towards 2030</w:t>
      </w:r>
      <w:r w:rsidR="002961FE" w:rsidRPr="00BA1088">
        <w:rPr>
          <w:rFonts w:ascii="Times New Roman" w:eastAsia="함초롬바탕" w:hAnsi="Times New Roman" w:cs="Times New Roman"/>
          <w:color w:val="auto"/>
          <w:sz w:val="24"/>
          <w:szCs w:val="24"/>
        </w:rPr>
        <w:t>.</w:t>
      </w:r>
    </w:p>
    <w:p w14:paraId="56BCCC29" w14:textId="63776F7C" w:rsidR="00776669"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Witnessing a profound shift in demographic compositions across the Asia-Pacific region, particularly declining birth rates</w:t>
      </w:r>
      <w:r w:rsidR="004860E4"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population aging and accelerated urbanization, we underscore the importance of addressing the long-term economic challenges and optimizing opportunities from these demographic changes. In this regard, we welcome APEC’s work this year on exploring collaborative responses to demographic changes. We further acknowledge the impact of demographic changes on younger generations and emphasize the importance of empowering and equipping them with the necessary tools to build a resilient and prosperous future. In this regard, we welcome the </w:t>
      </w:r>
      <w:r w:rsidR="00BA52DC" w:rsidRPr="00BA1088">
        <w:rPr>
          <w:rFonts w:ascii="Times New Roman" w:eastAsia="함초롬바탕" w:hAnsi="Times New Roman" w:cs="Times New Roman"/>
          <w:color w:val="auto"/>
          <w:sz w:val="24"/>
          <w:szCs w:val="24"/>
        </w:rPr>
        <w:t>APEC Sub-Fund (</w:t>
      </w:r>
      <w:r w:rsidRPr="00BA1088">
        <w:rPr>
          <w:rFonts w:ascii="Times New Roman" w:eastAsia="함초롬바탕" w:hAnsi="Times New Roman" w:cs="Times New Roman"/>
          <w:color w:val="auto"/>
          <w:sz w:val="24"/>
          <w:szCs w:val="24"/>
        </w:rPr>
        <w:t>ASF</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on Prosperity of Future Generations.</w:t>
      </w:r>
    </w:p>
    <w:p w14:paraId="6E348E0A" w14:textId="7A036B14" w:rsidR="003E082E" w:rsidRPr="00BA1088" w:rsidRDefault="00FC78B4" w:rsidP="00313C42">
      <w:pPr>
        <w:pStyle w:val="a6"/>
        <w:numPr>
          <w:ilvl w:val="0"/>
          <w:numId w:val="18"/>
        </w:numPr>
        <w:spacing w:after="240" w:line="240" w:lineRule="auto"/>
        <w:rPr>
          <w:rFonts w:ascii="Times New Roman" w:eastAsia="함초롬바탕" w:hAnsi="Times New Roman" w:cs="Times New Roman"/>
          <w:sz w:val="24"/>
          <w:szCs w:val="24"/>
        </w:rPr>
      </w:pPr>
      <w:bookmarkStart w:id="3" w:name="_Hlk212863372"/>
      <w:r w:rsidRPr="00BA1088">
        <w:rPr>
          <w:rFonts w:ascii="Times New Roman" w:eastAsia="함초롬바탕" w:hAnsi="Times New Roman" w:cs="Times New Roman"/>
          <w:sz w:val="24"/>
          <w:szCs w:val="24"/>
        </w:rPr>
        <w:t>We recognize the importance of ensuring that the benefits and opportunities of economic growth are enjoyed by all in the Asia-Pacific region.</w:t>
      </w:r>
      <w:r w:rsidR="00D832AB" w:rsidRPr="00BA1088">
        <w:rPr>
          <w:rFonts w:ascii="Times New Roman" w:eastAsia="함초롬바탕" w:hAnsi="Times New Roman" w:cs="Times New Roman"/>
          <w:sz w:val="24"/>
          <w:szCs w:val="24"/>
        </w:rPr>
        <w:t xml:space="preserve"> </w:t>
      </w:r>
      <w:r w:rsidR="00F25465" w:rsidRPr="00BA1088">
        <w:rPr>
          <w:rFonts w:ascii="Times New Roman" w:eastAsia="함초롬바탕" w:hAnsi="Times New Roman" w:cs="Times New Roman"/>
          <w:kern w:val="0"/>
          <w:sz w:val="24"/>
          <w:szCs w:val="24"/>
        </w:rPr>
        <w:t>In this regard, we take due note of APEC’s past and ongoing work to foster an environment for resilient economic growth, promote economic empowerment of all and strengthen peoples’ participation in regional and global markets, including through capacity building activities and dialogues.</w:t>
      </w:r>
      <w:bookmarkEnd w:id="3"/>
    </w:p>
    <w:p w14:paraId="5C4366F7" w14:textId="6D037929" w:rsidR="00F03FBF"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We recognize that addressing APEC economies’ energy challenges, including energy security and accessibility, will require the use of available energy sources and technologies</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together with advanced energy storage, power grid and energy efficiency solutions</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in line with domestic circumstances and priorities. We note the rising demand for electricity across the APEC region, and </w:t>
      </w:r>
      <w:r w:rsidR="00332E20" w:rsidRPr="00BA1088">
        <w:rPr>
          <w:rFonts w:ascii="Times New Roman" w:eastAsia="함초롬바탕" w:hAnsi="Times New Roman" w:cs="Times New Roman"/>
          <w:color w:val="auto"/>
          <w:sz w:val="24"/>
          <w:szCs w:val="24"/>
        </w:rPr>
        <w:t xml:space="preserve">recognize </w:t>
      </w:r>
      <w:r w:rsidRPr="00BA1088">
        <w:rPr>
          <w:rFonts w:ascii="Times New Roman" w:eastAsia="함초롬바탕" w:hAnsi="Times New Roman" w:cs="Times New Roman"/>
          <w:color w:val="auto"/>
          <w:sz w:val="24"/>
          <w:szCs w:val="24"/>
        </w:rPr>
        <w:t>the need to ensure a stable power supply</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in accordance with each economy’s domestic circumstances and priorities, </w:t>
      </w:r>
      <w:r w:rsidR="0090175B" w:rsidRPr="00BA1088">
        <w:rPr>
          <w:rFonts w:ascii="Times New Roman" w:eastAsia="함초롬바탕" w:hAnsi="Times New Roman" w:cs="Times New Roman"/>
          <w:color w:val="auto"/>
          <w:sz w:val="24"/>
          <w:szCs w:val="24"/>
        </w:rPr>
        <w:t>noting the role of</w:t>
      </w:r>
      <w:r w:rsidRPr="00BA1088">
        <w:rPr>
          <w:rFonts w:ascii="Times New Roman" w:eastAsia="함초롬바탕" w:hAnsi="Times New Roman" w:cs="Times New Roman"/>
          <w:color w:val="auto"/>
          <w:sz w:val="24"/>
          <w:szCs w:val="24"/>
        </w:rPr>
        <w:t xml:space="preserve"> market-based instruments</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such as power market design and energy attribute certificates. We acknowledge the important role that natural gas and LNG can play in providing sustainable, secure, affordable</w:t>
      </w:r>
      <w:r w:rsidR="00BA52DC"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and reliable energy as well as flexibilities in our respective energy systems. We encourage member economies to create favorable conditions for energy-related trade and investment.</w:t>
      </w:r>
      <w:r w:rsidRPr="009D2622">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We also recognize that enhancing grid</w:t>
      </w:r>
      <w:r w:rsidR="00B15AEC"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energy infrastructure, including energy storage systems, microgrids, smart distribution networks and subsea power cables and deepening regional interconnectivity can foster more efficient and reliable grids</w:t>
      </w:r>
      <w:r w:rsidR="00992436" w:rsidRPr="00BA1088">
        <w:rPr>
          <w:rFonts w:ascii="Times New Roman" w:eastAsia="함초롬바탕" w:hAnsi="Times New Roman" w:cs="Times New Roman"/>
          <w:color w:val="auto"/>
          <w:sz w:val="24"/>
          <w:szCs w:val="24"/>
        </w:rPr>
        <w:t xml:space="preserve"> to strengthen energy security </w:t>
      </w:r>
      <w:r w:rsidR="0015483B" w:rsidRPr="00BA1088">
        <w:rPr>
          <w:rFonts w:ascii="Times New Roman" w:eastAsia="함초롬바탕" w:hAnsi="Times New Roman" w:cs="Times New Roman"/>
          <w:color w:val="auto"/>
          <w:sz w:val="24"/>
          <w:szCs w:val="24"/>
        </w:rPr>
        <w:t xml:space="preserve">and energy accessibility </w:t>
      </w:r>
      <w:r w:rsidR="00992436" w:rsidRPr="00BA1088">
        <w:rPr>
          <w:rFonts w:ascii="Times New Roman" w:eastAsia="함초롬바탕" w:hAnsi="Times New Roman" w:cs="Times New Roman"/>
          <w:color w:val="auto"/>
          <w:sz w:val="24"/>
          <w:szCs w:val="24"/>
        </w:rPr>
        <w:t>across APEC economies</w:t>
      </w:r>
      <w:r w:rsidRPr="00BA1088">
        <w:rPr>
          <w:rFonts w:ascii="Times New Roman" w:eastAsia="함초롬바탕" w:hAnsi="Times New Roman" w:cs="Times New Roman"/>
          <w:color w:val="auto"/>
          <w:sz w:val="24"/>
          <w:szCs w:val="24"/>
        </w:rPr>
        <w:t xml:space="preserve">. </w:t>
      </w:r>
      <w:r w:rsidR="009C5875" w:rsidRPr="00BA1088">
        <w:rPr>
          <w:rFonts w:ascii="Times New Roman" w:hAnsi="Times New Roman" w:cs="Times New Roman"/>
          <w:spacing w:val="-2"/>
          <w:sz w:val="24"/>
          <w:szCs w:val="24"/>
        </w:rPr>
        <w:t xml:space="preserve">We note </w:t>
      </w:r>
      <w:r w:rsidR="003219F1" w:rsidRPr="00BA1088">
        <w:rPr>
          <w:rFonts w:ascii="Times New Roman" w:hAnsi="Times New Roman" w:cs="Times New Roman"/>
          <w:spacing w:val="-2"/>
          <w:sz w:val="24"/>
          <w:szCs w:val="24"/>
        </w:rPr>
        <w:t xml:space="preserve">discussions on </w:t>
      </w:r>
      <w:r w:rsidR="009C5875" w:rsidRPr="00BA1088">
        <w:rPr>
          <w:rFonts w:ascii="Times New Roman" w:hAnsi="Times New Roman" w:cs="Times New Roman"/>
          <w:spacing w:val="-2"/>
          <w:sz w:val="24"/>
          <w:szCs w:val="24"/>
        </w:rPr>
        <w:t>renewable energy and energy intensity.</w:t>
      </w:r>
      <w:r w:rsidR="00F03FBF" w:rsidRPr="00BA1088">
        <w:rPr>
          <w:rFonts w:ascii="Times New Roman" w:hAnsi="Times New Roman" w:cs="Times New Roman"/>
          <w:spacing w:val="-2"/>
          <w:sz w:val="24"/>
          <w:szCs w:val="24"/>
        </w:rPr>
        <w:t xml:space="preserve"> </w:t>
      </w:r>
      <w:r w:rsidR="009E6E91" w:rsidRPr="00BA1088">
        <w:rPr>
          <w:rFonts w:ascii="Times New Roman" w:hAnsi="Times New Roman" w:cs="Times New Roman"/>
          <w:spacing w:val="-2"/>
          <w:sz w:val="24"/>
          <w:szCs w:val="24"/>
        </w:rPr>
        <w:t>We emphasize the innovative potential of AI and encourage its adoption across the energy sector</w:t>
      </w:r>
      <w:r w:rsidR="008705ED" w:rsidRPr="00BA1088">
        <w:rPr>
          <w:rFonts w:ascii="Times New Roman" w:hAnsi="Times New Roman" w:cs="Times New Roman"/>
          <w:spacing w:val="-2"/>
          <w:sz w:val="24"/>
          <w:szCs w:val="24"/>
        </w:rPr>
        <w:t>,</w:t>
      </w:r>
      <w:r w:rsidR="009E6E91" w:rsidRPr="00BA1088">
        <w:rPr>
          <w:rFonts w:ascii="Times New Roman" w:hAnsi="Times New Roman" w:cs="Times New Roman"/>
          <w:spacing w:val="-2"/>
          <w:sz w:val="24"/>
          <w:szCs w:val="24"/>
        </w:rPr>
        <w:t xml:space="preserve"> </w:t>
      </w:r>
      <w:r w:rsidR="00020FE0" w:rsidRPr="00BA1088">
        <w:rPr>
          <w:rFonts w:ascii="Times New Roman" w:hAnsi="Times New Roman" w:cs="Times New Roman"/>
          <w:spacing w:val="-2"/>
          <w:sz w:val="24"/>
          <w:szCs w:val="24"/>
        </w:rPr>
        <w:t>noting the need</w:t>
      </w:r>
      <w:r w:rsidR="008705ED" w:rsidRPr="00BA1088">
        <w:rPr>
          <w:rFonts w:ascii="Times New Roman" w:hAnsi="Times New Roman" w:cs="Times New Roman"/>
          <w:spacing w:val="-2"/>
          <w:sz w:val="24"/>
          <w:szCs w:val="24"/>
        </w:rPr>
        <w:t xml:space="preserve"> to </w:t>
      </w:r>
      <w:r w:rsidR="008705ED" w:rsidRPr="00BA1088">
        <w:rPr>
          <w:rFonts w:ascii="Times New Roman" w:hAnsi="Times New Roman" w:cs="Times New Roman"/>
          <w:spacing w:val="-2"/>
          <w:sz w:val="24"/>
          <w:szCs w:val="24"/>
        </w:rPr>
        <w:lastRenderedPageBreak/>
        <w:t>meet demand for data in an energy and resource efficient manner that benefits all.</w:t>
      </w:r>
      <w:r w:rsidR="00020FE0" w:rsidRPr="00BA1088">
        <w:rPr>
          <w:rFonts w:ascii="Times New Roman" w:hAnsi="Times New Roman" w:cs="Times New Roman"/>
          <w:spacing w:val="-2"/>
          <w:sz w:val="24"/>
          <w:szCs w:val="24"/>
        </w:rPr>
        <w:t xml:space="preserve"> </w:t>
      </w:r>
      <w:r w:rsidRPr="00BA1088">
        <w:rPr>
          <w:rFonts w:ascii="Times New Roman" w:eastAsia="함초롬바탕" w:hAnsi="Times New Roman" w:cs="Times New Roman"/>
          <w:color w:val="auto"/>
          <w:sz w:val="24"/>
          <w:szCs w:val="24"/>
        </w:rPr>
        <w:t>Through these efforts, we aim to support the</w:t>
      </w:r>
      <w:r w:rsidR="0015483B" w:rsidRPr="00BA1088">
        <w:rPr>
          <w:rFonts w:ascii="Times New Roman" w:eastAsia="함초롬바탕" w:hAnsi="Times New Roman" w:cs="Times New Roman"/>
          <w:color w:val="auto"/>
          <w:sz w:val="24"/>
          <w:szCs w:val="24"/>
        </w:rPr>
        <w:t xml:space="preserve"> </w:t>
      </w:r>
      <w:r w:rsidR="00600049" w:rsidRPr="00BA1088">
        <w:rPr>
          <w:rFonts w:ascii="Times New Roman" w:eastAsia="함초롬바탕" w:hAnsi="Times New Roman" w:cs="Times New Roman"/>
          <w:color w:val="auto"/>
          <w:sz w:val="24"/>
          <w:szCs w:val="24"/>
        </w:rPr>
        <w:t xml:space="preserve">sustainable </w:t>
      </w:r>
      <w:r w:rsidRPr="00BA1088">
        <w:rPr>
          <w:rFonts w:ascii="Times New Roman" w:eastAsia="함초롬바탕" w:hAnsi="Times New Roman" w:cs="Times New Roman"/>
          <w:color w:val="auto"/>
          <w:sz w:val="24"/>
          <w:szCs w:val="24"/>
        </w:rPr>
        <w:t>development of balanced, affordable, reliable, secure and innovative energy systems and deliver benefits, including job creation and regional economic development while respecting each economy’s domestic circumstances and priorities.</w:t>
      </w:r>
    </w:p>
    <w:p w14:paraId="44CF2436" w14:textId="4EA8CD1A" w:rsidR="00004545"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We reaffirm that MSMEs are engines of economic growth and recognize</w:t>
      </w:r>
      <w:r w:rsidR="00660EA5" w:rsidRPr="00BA1088">
        <w:rPr>
          <w:rFonts w:ascii="Times New Roman" w:eastAsia="함초롬바탕" w:hAnsi="Times New Roman" w:cs="Times New Roman"/>
          <w:color w:val="auto"/>
          <w:sz w:val="24"/>
          <w:szCs w:val="24"/>
        </w:rPr>
        <w:t xml:space="preserve"> that a favorable business environment, including </w:t>
      </w:r>
      <w:r w:rsidR="00477596" w:rsidRPr="00BA1088">
        <w:rPr>
          <w:rFonts w:ascii="Times New Roman" w:eastAsia="함초롬바탕" w:hAnsi="Times New Roman" w:cs="Times New Roman"/>
          <w:color w:val="auto"/>
          <w:sz w:val="24"/>
          <w:szCs w:val="24"/>
        </w:rPr>
        <w:t>through MSMEs</w:t>
      </w:r>
      <w:r w:rsidR="00296877" w:rsidRPr="00BA1088">
        <w:rPr>
          <w:rFonts w:ascii="Times New Roman" w:eastAsia="함초롬바탕" w:hAnsi="Times New Roman" w:cs="Times New Roman"/>
          <w:color w:val="auto"/>
          <w:sz w:val="24"/>
          <w:szCs w:val="24"/>
        </w:rPr>
        <w:t>’</w:t>
      </w:r>
      <w:r w:rsidR="00477596" w:rsidRPr="00BA1088">
        <w:rPr>
          <w:rFonts w:ascii="Times New Roman" w:eastAsia="함초롬바탕" w:hAnsi="Times New Roman" w:cs="Times New Roman"/>
          <w:color w:val="auto"/>
          <w:sz w:val="24"/>
          <w:szCs w:val="24"/>
        </w:rPr>
        <w:t xml:space="preserve"> </w:t>
      </w:r>
      <w:r w:rsidR="00660EA5" w:rsidRPr="00BA1088">
        <w:rPr>
          <w:rFonts w:ascii="Times New Roman" w:eastAsia="함초롬바탕" w:hAnsi="Times New Roman" w:cs="Times New Roman"/>
          <w:color w:val="auto"/>
          <w:sz w:val="24"/>
          <w:szCs w:val="24"/>
        </w:rPr>
        <w:t>effective utilization of AI and digital technologies, helps drive</w:t>
      </w:r>
      <w:r w:rsidR="00E57C07"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MSMEs</w:t>
      </w:r>
      <w:r w:rsidR="00E57C07"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innovation, growth and competitiveness. We reiterate the need for enhanced connectivity and collaboration, including public-private collaboration</w:t>
      </w:r>
      <w:r w:rsidR="00E57C07" w:rsidRPr="00BA1088">
        <w:rPr>
          <w:rFonts w:ascii="Times New Roman" w:eastAsia="함초롬바탕" w:hAnsi="Times New Roman" w:cs="Times New Roman"/>
          <w:color w:val="auto"/>
          <w:sz w:val="24"/>
          <w:szCs w:val="24"/>
        </w:rPr>
        <w:t xml:space="preserve"> </w:t>
      </w:r>
      <w:r w:rsidR="00660EA5" w:rsidRPr="00BA1088">
        <w:rPr>
          <w:rFonts w:ascii="Times New Roman" w:eastAsia="함초롬바탕" w:hAnsi="Times New Roman" w:cs="Times New Roman"/>
          <w:color w:val="auto"/>
          <w:sz w:val="24"/>
          <w:szCs w:val="24"/>
        </w:rPr>
        <w:t>and other stakeholders</w:t>
      </w:r>
      <w:r w:rsidR="00BA52DC" w:rsidRPr="00BA1088">
        <w:rPr>
          <w:rFonts w:ascii="Times New Roman" w:eastAsia="함초롬바탕" w:hAnsi="Times New Roman" w:cs="Times New Roman"/>
          <w:color w:val="auto"/>
          <w:sz w:val="24"/>
          <w:szCs w:val="24"/>
        </w:rPr>
        <w:t>,</w:t>
      </w:r>
      <w:r w:rsidR="00660EA5" w:rsidRPr="00BA1088">
        <w:rPr>
          <w:rFonts w:ascii="Times New Roman" w:eastAsia="함초롬바탕" w:hAnsi="Times New Roman" w:cs="Times New Roman"/>
          <w:color w:val="auto"/>
          <w:sz w:val="24"/>
          <w:szCs w:val="24"/>
        </w:rPr>
        <w:t xml:space="preserve"> as appropriate</w:t>
      </w:r>
      <w:r w:rsidR="00E57C07"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to foster an enabling environment and innovative ecosystem </w:t>
      </w:r>
      <w:r w:rsidR="00E57C07" w:rsidRPr="00BA1088">
        <w:rPr>
          <w:rFonts w:ascii="Times New Roman" w:eastAsia="함초롬바탕" w:hAnsi="Times New Roman" w:cs="Times New Roman"/>
          <w:color w:val="auto"/>
          <w:sz w:val="24"/>
          <w:szCs w:val="24"/>
        </w:rPr>
        <w:t xml:space="preserve">for </w:t>
      </w:r>
      <w:r w:rsidRPr="00BA1088">
        <w:rPr>
          <w:rFonts w:ascii="Times New Roman" w:eastAsia="함초롬바탕" w:hAnsi="Times New Roman" w:cs="Times New Roman"/>
          <w:color w:val="auto"/>
          <w:sz w:val="24"/>
          <w:szCs w:val="24"/>
        </w:rPr>
        <w:t>MSMEs. We welcome approaches to fostering MSMEs’</w:t>
      </w:r>
      <w:r w:rsidR="00477596" w:rsidRPr="00BA1088">
        <w:rPr>
          <w:rFonts w:ascii="Times New Roman" w:eastAsia="함초롬바탕" w:hAnsi="Times New Roman" w:cs="Times New Roman"/>
          <w:color w:val="auto"/>
          <w:sz w:val="24"/>
          <w:szCs w:val="24"/>
        </w:rPr>
        <w:t xml:space="preserve"> and startups</w:t>
      </w:r>
      <w:r w:rsidRPr="00BA1088">
        <w:rPr>
          <w:rFonts w:ascii="Times New Roman" w:eastAsia="함초롬바탕" w:hAnsi="Times New Roman" w:cs="Times New Roman"/>
          <w:color w:val="auto"/>
          <w:sz w:val="24"/>
          <w:szCs w:val="24"/>
        </w:rPr>
        <w:t xml:space="preserve"> development</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w:t>
      </w:r>
      <w:r w:rsidR="00FC78B4" w:rsidRPr="00BA1088">
        <w:rPr>
          <w:rFonts w:ascii="Times New Roman" w:eastAsia="함초롬바탕" w:hAnsi="Times New Roman" w:cs="Times New Roman"/>
          <w:color w:val="auto"/>
          <w:sz w:val="24"/>
          <w:szCs w:val="24"/>
        </w:rPr>
        <w:t xml:space="preserve">including </w:t>
      </w:r>
      <w:r w:rsidRPr="00BA1088">
        <w:rPr>
          <w:rFonts w:ascii="Times New Roman" w:eastAsia="함초롬바탕" w:hAnsi="Times New Roman" w:cs="Times New Roman"/>
          <w:color w:val="auto"/>
          <w:sz w:val="24"/>
          <w:szCs w:val="24"/>
        </w:rPr>
        <w:t xml:space="preserve">through enhancing supply chain networks, </w:t>
      </w:r>
      <w:r w:rsidR="00660EA5" w:rsidRPr="00BA1088">
        <w:rPr>
          <w:rFonts w:ascii="Times New Roman" w:eastAsia="함초롬바탕" w:hAnsi="Times New Roman" w:cs="Times New Roman"/>
          <w:color w:val="auto"/>
          <w:sz w:val="24"/>
          <w:szCs w:val="24"/>
        </w:rPr>
        <w:t>promoting</w:t>
      </w:r>
      <w:r w:rsidRPr="00BA1088">
        <w:rPr>
          <w:rFonts w:ascii="Times New Roman" w:eastAsia="함초롬바탕" w:hAnsi="Times New Roman" w:cs="Times New Roman"/>
          <w:color w:val="auto"/>
          <w:sz w:val="24"/>
          <w:szCs w:val="24"/>
        </w:rPr>
        <w:t xml:space="preserve"> access to financing, promoting collaborative innovation, </w:t>
      </w:r>
      <w:r w:rsidR="0015483B" w:rsidRPr="00BA1088">
        <w:rPr>
          <w:rFonts w:ascii="Times New Roman" w:eastAsia="함초롬바탕" w:hAnsi="Times New Roman" w:cs="Times New Roman"/>
          <w:color w:val="auto"/>
          <w:sz w:val="24"/>
          <w:szCs w:val="24"/>
        </w:rPr>
        <w:t xml:space="preserve">removing regulatory barriers </w:t>
      </w:r>
      <w:r w:rsidRPr="00BA1088">
        <w:rPr>
          <w:rFonts w:ascii="Times New Roman" w:eastAsia="함초롬바탕" w:hAnsi="Times New Roman" w:cs="Times New Roman"/>
          <w:color w:val="auto"/>
          <w:sz w:val="24"/>
          <w:szCs w:val="24"/>
        </w:rPr>
        <w:t xml:space="preserve">and establishing connections with large companies to support MSMEs’ growth and integration into global markets. </w:t>
      </w:r>
      <w:r w:rsidR="003219F1" w:rsidRPr="00BA1088">
        <w:rPr>
          <w:rFonts w:ascii="Times New Roman" w:eastAsia="함초롬바탕" w:hAnsi="Times New Roman" w:cs="Times New Roman"/>
          <w:color w:val="auto"/>
          <w:sz w:val="24"/>
          <w:szCs w:val="24"/>
        </w:rPr>
        <w:t xml:space="preserve">In this sense, we note APEC’s efforts to foster MSME advancement, such as through the Lima Roadmap to Promote the Transition to the Formal and Global Economies (2025-2040). </w:t>
      </w:r>
      <w:r w:rsidRPr="00BA1088">
        <w:rPr>
          <w:rFonts w:ascii="Times New Roman" w:eastAsia="함초롬바탕" w:hAnsi="Times New Roman" w:cs="Times New Roman"/>
          <w:color w:val="auto"/>
          <w:sz w:val="24"/>
          <w:szCs w:val="24"/>
        </w:rPr>
        <w:t>We also welcome the Jeju Initiative on APEC Start-up Alliance</w:t>
      </w:r>
      <w:r w:rsidR="00296877" w:rsidRPr="00BA1088">
        <w:rPr>
          <w:rFonts w:ascii="Times New Roman" w:eastAsia="함초롬바탕" w:hAnsi="Times New Roman" w:cs="Times New Roman"/>
          <w:color w:val="auto"/>
          <w:sz w:val="24"/>
          <w:szCs w:val="24"/>
        </w:rPr>
        <w:t xml:space="preserve">, as endorsed at the </w:t>
      </w:r>
      <w:r w:rsidR="00E57C07" w:rsidRPr="00BA1088">
        <w:rPr>
          <w:rFonts w:ascii="Times New Roman" w:eastAsia="함초롬바탕" w:hAnsi="Times New Roman" w:cs="Times New Roman"/>
          <w:color w:val="auto"/>
          <w:sz w:val="24"/>
          <w:szCs w:val="24"/>
        </w:rPr>
        <w:t>31</w:t>
      </w:r>
      <w:r w:rsidR="00E57C07" w:rsidRPr="00BA1088">
        <w:rPr>
          <w:rFonts w:ascii="Times New Roman" w:eastAsia="함초롬바탕" w:hAnsi="Times New Roman" w:cs="Times New Roman"/>
          <w:color w:val="auto"/>
          <w:sz w:val="24"/>
          <w:szCs w:val="24"/>
          <w:vertAlign w:val="superscript"/>
        </w:rPr>
        <w:t>st</w:t>
      </w:r>
      <w:r w:rsidR="00E57C07" w:rsidRPr="00BA1088">
        <w:rPr>
          <w:rFonts w:ascii="Times New Roman" w:eastAsia="함초롬바탕" w:hAnsi="Times New Roman" w:cs="Times New Roman"/>
          <w:color w:val="auto"/>
          <w:sz w:val="24"/>
          <w:szCs w:val="24"/>
        </w:rPr>
        <w:t xml:space="preserve"> APEC </w:t>
      </w:r>
      <w:r w:rsidR="00296877" w:rsidRPr="00BA1088">
        <w:rPr>
          <w:rFonts w:ascii="Times New Roman" w:eastAsia="함초롬바탕" w:hAnsi="Times New Roman" w:cs="Times New Roman"/>
          <w:color w:val="auto"/>
          <w:sz w:val="24"/>
          <w:szCs w:val="24"/>
        </w:rPr>
        <w:t>Small and Medium Enterprises Ministerial Meeting</w:t>
      </w:r>
      <w:r w:rsidRPr="00BA1088">
        <w:rPr>
          <w:rFonts w:ascii="Times New Roman" w:eastAsia="함초롬바탕" w:hAnsi="Times New Roman" w:cs="Times New Roman"/>
          <w:color w:val="auto"/>
          <w:sz w:val="24"/>
          <w:szCs w:val="24"/>
        </w:rPr>
        <w:t>.</w:t>
      </w:r>
    </w:p>
    <w:p w14:paraId="18840656" w14:textId="234899D7" w:rsidR="00704B2F"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 xml:space="preserve">We reiterate our commitment to building resilient, </w:t>
      </w:r>
      <w:r w:rsidR="00F03FBF" w:rsidRPr="00BA1088">
        <w:rPr>
          <w:rFonts w:ascii="Times New Roman" w:eastAsia="함초롬바탕" w:hAnsi="Times New Roman" w:cs="Times New Roman"/>
          <w:color w:val="auto"/>
          <w:sz w:val="24"/>
          <w:szCs w:val="24"/>
        </w:rPr>
        <w:t xml:space="preserve">accessible </w:t>
      </w:r>
      <w:r w:rsidRPr="00BA1088">
        <w:rPr>
          <w:rFonts w:ascii="Times New Roman" w:eastAsia="함초롬바탕" w:hAnsi="Times New Roman" w:cs="Times New Roman"/>
          <w:color w:val="auto"/>
          <w:sz w:val="24"/>
          <w:szCs w:val="24"/>
        </w:rPr>
        <w:t>and ag</w:t>
      </w:r>
      <w:r w:rsidR="00143784" w:rsidRPr="00BA1088">
        <w:rPr>
          <w:rFonts w:ascii="Times New Roman" w:eastAsia="함초롬바탕" w:hAnsi="Times New Roman" w:cs="Times New Roman"/>
          <w:color w:val="auto"/>
          <w:sz w:val="24"/>
          <w:szCs w:val="24"/>
        </w:rPr>
        <w:t>e</w:t>
      </w:r>
      <w:r w:rsidRPr="00BA1088">
        <w:rPr>
          <w:rFonts w:ascii="Times New Roman" w:eastAsia="함초롬바탕" w:hAnsi="Times New Roman" w:cs="Times New Roman"/>
          <w:color w:val="auto"/>
          <w:sz w:val="24"/>
          <w:szCs w:val="24"/>
        </w:rPr>
        <w:t>-responsive</w:t>
      </w:r>
      <w:r w:rsidR="00C431BF" w:rsidRPr="00BA1088">
        <w:rPr>
          <w:rFonts w:ascii="Times New Roman" w:eastAsia="함초롬바탕" w:hAnsi="Times New Roman" w:cs="Times New Roman"/>
          <w:color w:val="auto"/>
          <w:sz w:val="24"/>
          <w:szCs w:val="24"/>
        </w:rPr>
        <w:t xml:space="preserve"> high-quality</w:t>
      </w:r>
      <w:r w:rsidRPr="00BA1088">
        <w:rPr>
          <w:rFonts w:ascii="Times New Roman" w:eastAsia="함초롬바탕" w:hAnsi="Times New Roman" w:cs="Times New Roman"/>
          <w:color w:val="auto"/>
          <w:sz w:val="24"/>
          <w:szCs w:val="24"/>
        </w:rPr>
        <w:t xml:space="preserve"> health systems</w:t>
      </w:r>
      <w:r w:rsidR="006B42A0" w:rsidRPr="00BA1088">
        <w:rPr>
          <w:rFonts w:ascii="Times New Roman" w:eastAsia="함초롬바탕" w:hAnsi="Times New Roman" w:cs="Times New Roman"/>
          <w:color w:val="auto"/>
          <w:sz w:val="24"/>
          <w:szCs w:val="24"/>
        </w:rPr>
        <w:t xml:space="preserve"> and </w:t>
      </w:r>
      <w:r w:rsidRPr="00BA1088">
        <w:rPr>
          <w:rFonts w:ascii="Times New Roman" w:eastAsia="함초롬바탕" w:hAnsi="Times New Roman" w:cs="Times New Roman"/>
          <w:color w:val="auto"/>
          <w:sz w:val="24"/>
          <w:szCs w:val="24"/>
        </w:rPr>
        <w:t>improving health for all</w:t>
      </w:r>
      <w:r w:rsidR="00F03FBF" w:rsidRPr="00BA1088">
        <w:rPr>
          <w:rFonts w:ascii="Times New Roman" w:eastAsia="함초롬바탕" w:hAnsi="Times New Roman" w:cs="Times New Roman"/>
          <w:color w:val="auto"/>
          <w:sz w:val="24"/>
          <w:szCs w:val="24"/>
        </w:rPr>
        <w:t>.</w:t>
      </w:r>
      <w:r w:rsidR="00C431BF"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We recognize the importance of integrated, community-based primary health and care system</w:t>
      </w:r>
      <w:r w:rsidR="003D3F9C" w:rsidRPr="00BA1088">
        <w:rPr>
          <w:rFonts w:ascii="Times New Roman" w:eastAsia="함초롬바탕" w:hAnsi="Times New Roman" w:cs="Times New Roman"/>
          <w:color w:val="auto"/>
          <w:sz w:val="24"/>
          <w:szCs w:val="24"/>
        </w:rPr>
        <w:t>s</w:t>
      </w:r>
      <w:r w:rsidRPr="00BA1088">
        <w:rPr>
          <w:rFonts w:ascii="Times New Roman" w:eastAsia="함초롬바탕" w:hAnsi="Times New Roman" w:cs="Times New Roman"/>
          <w:color w:val="auto"/>
          <w:sz w:val="24"/>
          <w:szCs w:val="24"/>
        </w:rPr>
        <w:t>. We acknowledge the transformative potential of digital health and AI to improve patient-centered health, service delivery, early detection, diagnosis, treatment</w:t>
      </w:r>
      <w:r w:rsidR="00BA52DC"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 xml:space="preserve">and health outcomes. We support joint efforts across sectors to build and improve coordinated multisectoral surveillance systems and early warning systems for health emergencies to address the interdependence between human, animal, plant health and the wider environment. We support collaborative efforts to </w:t>
      </w:r>
      <w:r w:rsidR="00477596" w:rsidRPr="00BA1088">
        <w:rPr>
          <w:rFonts w:ascii="Times New Roman" w:eastAsia="함초롬바탕" w:hAnsi="Times New Roman" w:cs="Times New Roman"/>
          <w:color w:val="auto"/>
          <w:sz w:val="24"/>
          <w:szCs w:val="24"/>
        </w:rPr>
        <w:t>enhance comprehensive cancer control throughout the life course</w:t>
      </w:r>
      <w:r w:rsidR="008B3577" w:rsidRPr="00BA1088">
        <w:rPr>
          <w:rFonts w:ascii="Times New Roman" w:eastAsia="함초롬바탕" w:hAnsi="Times New Roman" w:cs="Times New Roman"/>
          <w:color w:val="auto"/>
          <w:sz w:val="24"/>
          <w:szCs w:val="24"/>
        </w:rPr>
        <w:t xml:space="preserve"> </w:t>
      </w:r>
      <w:r w:rsidRPr="00BA1088">
        <w:rPr>
          <w:rFonts w:ascii="Times New Roman" w:eastAsia="함초롬바탕" w:hAnsi="Times New Roman" w:cs="Times New Roman"/>
          <w:color w:val="auto"/>
          <w:sz w:val="24"/>
          <w:szCs w:val="24"/>
        </w:rPr>
        <w:t xml:space="preserve">and engagement of member economies in </w:t>
      </w:r>
      <w:r w:rsidR="00AC573D" w:rsidRPr="00BA1088">
        <w:rPr>
          <w:rFonts w:ascii="Times New Roman" w:eastAsia="함초롬바탕" w:hAnsi="Times New Roman" w:cs="Times New Roman"/>
          <w:color w:val="auto"/>
          <w:sz w:val="24"/>
          <w:szCs w:val="24"/>
        </w:rPr>
        <w:t xml:space="preserve">voluntary </w:t>
      </w:r>
      <w:r w:rsidRPr="00BA1088">
        <w:rPr>
          <w:rFonts w:ascii="Times New Roman" w:eastAsia="함초롬바탕" w:hAnsi="Times New Roman" w:cs="Times New Roman"/>
          <w:color w:val="auto"/>
          <w:sz w:val="24"/>
          <w:szCs w:val="24"/>
        </w:rPr>
        <w:t>knowledge exchange and best</w:t>
      </w:r>
      <w:r w:rsidR="00BA52DC"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practice sharing</w:t>
      </w:r>
      <w:r w:rsidR="008B3577" w:rsidRPr="00BA1088">
        <w:rPr>
          <w:rFonts w:ascii="Times New Roman" w:eastAsia="함초롬바탕" w:hAnsi="Times New Roman" w:cs="Times New Roman"/>
          <w:color w:val="auto"/>
          <w:sz w:val="24"/>
          <w:szCs w:val="24"/>
        </w:rPr>
        <w:t>, as discussed at the High</w:t>
      </w:r>
      <w:r w:rsidR="00FE4D6A" w:rsidRPr="00BA1088">
        <w:rPr>
          <w:rFonts w:ascii="Times New Roman" w:eastAsia="함초롬바탕" w:hAnsi="Times New Roman" w:cs="Times New Roman"/>
          <w:color w:val="auto"/>
          <w:sz w:val="24"/>
          <w:szCs w:val="24"/>
        </w:rPr>
        <w:t>-</w:t>
      </w:r>
      <w:r w:rsidR="008B3577" w:rsidRPr="00BA1088">
        <w:rPr>
          <w:rFonts w:ascii="Times New Roman" w:eastAsia="함초롬바탕" w:hAnsi="Times New Roman" w:cs="Times New Roman"/>
          <w:color w:val="auto"/>
          <w:sz w:val="24"/>
          <w:szCs w:val="24"/>
        </w:rPr>
        <w:t>Level Meeting on Health and the Economy</w:t>
      </w:r>
      <w:r w:rsidRPr="00BA1088">
        <w:rPr>
          <w:rFonts w:ascii="Times New Roman" w:eastAsia="함초롬바탕" w:hAnsi="Times New Roman" w:cs="Times New Roman"/>
          <w:color w:val="auto"/>
          <w:sz w:val="24"/>
          <w:szCs w:val="24"/>
        </w:rPr>
        <w:t>.</w:t>
      </w:r>
      <w:bookmarkStart w:id="4" w:name="_Hlk212813566"/>
    </w:p>
    <w:p w14:paraId="23D22D3F" w14:textId="25B023A8" w:rsidR="00DB41DC" w:rsidRPr="00BA1088" w:rsidRDefault="00DB41DC"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sz w:val="24"/>
          <w:szCs w:val="24"/>
        </w:rPr>
        <w:t>We welcome discussions on mutual legal assistance, ways to strengthen information sharing among competent authorities, and utilizing digital technology to combat cross-border corruption crimes</w:t>
      </w:r>
      <w:r w:rsidR="00BA52DC" w:rsidRPr="00BA1088">
        <w:rPr>
          <w:rFonts w:ascii="Times New Roman" w:hAnsi="Times New Roman" w:cs="Times New Roman"/>
          <w:sz w:val="24"/>
          <w:szCs w:val="24"/>
        </w:rPr>
        <w:t xml:space="preserve"> </w:t>
      </w:r>
      <w:r w:rsidRPr="00BA1088">
        <w:rPr>
          <w:rFonts w:ascii="Times New Roman" w:hAnsi="Times New Roman" w:cs="Times New Roman"/>
          <w:sz w:val="24"/>
          <w:szCs w:val="24"/>
        </w:rPr>
        <w:t>and will further facilitate the implementation of the United Nations Convention against Corruption (UNCAC). We take note of the role of multi</w:t>
      </w:r>
      <w:r w:rsidR="0048073D" w:rsidRPr="00BA1088">
        <w:rPr>
          <w:rFonts w:ascii="Times New Roman" w:hAnsi="Times New Roman" w:cs="Times New Roman"/>
          <w:sz w:val="24"/>
          <w:szCs w:val="24"/>
        </w:rPr>
        <w:t>-</w:t>
      </w:r>
      <w:r w:rsidRPr="00BA1088">
        <w:rPr>
          <w:rFonts w:ascii="Times New Roman" w:hAnsi="Times New Roman" w:cs="Times New Roman"/>
          <w:sz w:val="24"/>
          <w:szCs w:val="24"/>
        </w:rPr>
        <w:t xml:space="preserve">stakeholder engagement in preventing and combating corruption, such as domestic and foreign bribery, including through the APEC Network of Anti-Corruption Authorities and Law Enforcement Agencies (ACT-NET), as well as strengthening corporate integrity and whistleblower protection. We underscore the importance of anti-corruption training education and technical assistance across both </w:t>
      </w:r>
      <w:r w:rsidR="00BA52DC" w:rsidRPr="00BA1088">
        <w:rPr>
          <w:rFonts w:ascii="Times New Roman" w:hAnsi="Times New Roman" w:cs="Times New Roman"/>
          <w:sz w:val="24"/>
          <w:szCs w:val="24"/>
        </w:rPr>
        <w:t xml:space="preserve">the </w:t>
      </w:r>
      <w:r w:rsidRPr="00BA1088">
        <w:rPr>
          <w:rFonts w:ascii="Times New Roman" w:hAnsi="Times New Roman" w:cs="Times New Roman"/>
          <w:sz w:val="24"/>
          <w:szCs w:val="24"/>
        </w:rPr>
        <w:t>public and private sectors. We recognize the role corruption plays in facilitating other crimes, including organized crimes. We also reaffirm our commitment to denying safe haven to corruption offenders and illicit assets. In this regard, we acknowledge the importance of the Beijing Declaration on Fighting Corruption and Santiago Commitment to Fight Corruption and Ensure Transparency.</w:t>
      </w:r>
      <w:bookmarkEnd w:id="4"/>
    </w:p>
    <w:p w14:paraId="09134F2F" w14:textId="77777777" w:rsidR="0038793B" w:rsidRPr="00BA1088" w:rsidRDefault="0038793B" w:rsidP="00313C42">
      <w:pPr>
        <w:pStyle w:val="aa"/>
        <w:spacing w:line="240" w:lineRule="auto"/>
        <w:rPr>
          <w:rFonts w:ascii="Times New Roman" w:eastAsia="함초롬바탕" w:hAnsi="Times New Roman" w:cs="Times New Roman"/>
          <w:color w:val="auto"/>
          <w:sz w:val="24"/>
          <w:szCs w:val="24"/>
        </w:rPr>
      </w:pPr>
    </w:p>
    <w:p w14:paraId="6B3C9693" w14:textId="7C9BC95B" w:rsidR="00121E58" w:rsidRPr="00BA1088" w:rsidRDefault="00121E58" w:rsidP="00313C42">
      <w:pPr>
        <w:pStyle w:val="aa"/>
        <w:spacing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b/>
          <w:bCs/>
          <w:color w:val="auto"/>
          <w:sz w:val="24"/>
          <w:szCs w:val="24"/>
        </w:rPr>
        <w:lastRenderedPageBreak/>
        <w:t>Strengthening APEC as an institution</w:t>
      </w:r>
    </w:p>
    <w:p w14:paraId="22DB5DED" w14:textId="77777777" w:rsidR="00004545" w:rsidRPr="00BA1088" w:rsidRDefault="00004545" w:rsidP="00313C42">
      <w:pPr>
        <w:pStyle w:val="aa"/>
        <w:spacing w:line="240" w:lineRule="auto"/>
        <w:rPr>
          <w:rFonts w:ascii="Times New Roman" w:eastAsia="함초롬바탕" w:hAnsi="Times New Roman" w:cs="Times New Roman"/>
          <w:color w:val="auto"/>
          <w:sz w:val="24"/>
          <w:szCs w:val="24"/>
        </w:rPr>
      </w:pPr>
    </w:p>
    <w:p w14:paraId="032931DB" w14:textId="77777777" w:rsidR="00DA1925"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sz w:val="24"/>
          <w:szCs w:val="24"/>
        </w:rPr>
        <w:t>We reaffirm our commitment to strengthening APEC as the premier forum for regional economic cooperation and remain committed to APEC’s mission and its voluntary, non-binding and consensus-building principles.</w:t>
      </w:r>
      <w:r w:rsidRPr="009D2622">
        <w:rPr>
          <w:rFonts w:ascii="Times New Roman" w:hAnsi="Times New Roman" w:cs="Times New Roman"/>
          <w:sz w:val="24"/>
          <w:szCs w:val="24"/>
        </w:rPr>
        <w:t xml:space="preserve"> </w:t>
      </w:r>
      <w:r w:rsidRPr="00BA1088">
        <w:rPr>
          <w:rFonts w:ascii="Times New Roman" w:hAnsi="Times New Roman" w:cs="Times New Roman"/>
          <w:sz w:val="24"/>
          <w:szCs w:val="24"/>
        </w:rPr>
        <w:t>We emphasize the importance of APEC’s role in bringing economies together to address the economic challenges facing our region and create a more resilient and prosperous Asia-Pacific region. We also recognize the importance of cross-fora collaboration within APEC, and encourage outreach and engagement with the business community</w:t>
      </w:r>
      <w:r w:rsidRPr="00BA1088" w:rsidDel="0003539C">
        <w:rPr>
          <w:rFonts w:ascii="Times New Roman" w:hAnsi="Times New Roman" w:cs="Times New Roman"/>
          <w:sz w:val="24"/>
          <w:szCs w:val="24"/>
        </w:rPr>
        <w:t xml:space="preserve"> </w:t>
      </w:r>
      <w:r w:rsidRPr="00BA1088">
        <w:rPr>
          <w:rFonts w:ascii="Times New Roman" w:hAnsi="Times New Roman" w:cs="Times New Roman"/>
          <w:sz w:val="24"/>
          <w:szCs w:val="24"/>
        </w:rPr>
        <w:t>and relevant stakeholders.</w:t>
      </w:r>
    </w:p>
    <w:p w14:paraId="45FB6259" w14:textId="7F88A170" w:rsidR="00DA1925"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sz w:val="24"/>
          <w:szCs w:val="24"/>
        </w:rPr>
        <w:t>We express our appreciation to all APEC Committees, Working Groups and sub</w:t>
      </w:r>
      <w:r w:rsidR="00BA52DC" w:rsidRPr="00BA1088">
        <w:rPr>
          <w:rFonts w:ascii="Times New Roman" w:hAnsi="Times New Roman" w:cs="Times New Roman"/>
          <w:sz w:val="24"/>
          <w:szCs w:val="24"/>
        </w:rPr>
        <w:t>-fora,</w:t>
      </w:r>
      <w:r w:rsidRPr="00BA1088">
        <w:rPr>
          <w:rFonts w:ascii="Times New Roman" w:hAnsi="Times New Roman" w:cs="Times New Roman"/>
          <w:sz w:val="24"/>
          <w:szCs w:val="24"/>
        </w:rPr>
        <w:t xml:space="preserve"> as well as the APEC Secretariat and the Policy Support Unit </w:t>
      </w:r>
      <w:r w:rsidR="0009017A" w:rsidRPr="00BA1088">
        <w:rPr>
          <w:rFonts w:ascii="Times New Roman" w:hAnsi="Times New Roman" w:cs="Times New Roman"/>
          <w:sz w:val="24"/>
          <w:szCs w:val="24"/>
        </w:rPr>
        <w:t>(</w:t>
      </w:r>
      <w:r w:rsidRPr="00BA1088">
        <w:rPr>
          <w:rFonts w:ascii="Times New Roman" w:hAnsi="Times New Roman" w:cs="Times New Roman"/>
          <w:sz w:val="24"/>
          <w:szCs w:val="24"/>
        </w:rPr>
        <w:t>PSU) for all their work and contributions in 2025. We approve the 2026 APEC Secretariat Account Budget and corresponding level of Members’ Contributions for 2026. We welcome the Budget and Management Committee’s ongoing consideration of APEC financial management and sustainability issues. We also thank members for their contributions including support for Secretariat operations</w:t>
      </w:r>
      <w:r w:rsidR="00BA52DC" w:rsidRPr="00BA1088">
        <w:rPr>
          <w:rFonts w:ascii="Times New Roman" w:hAnsi="Times New Roman" w:cs="Times New Roman"/>
          <w:sz w:val="24"/>
          <w:szCs w:val="24"/>
        </w:rPr>
        <w:t>,</w:t>
      </w:r>
      <w:r w:rsidRPr="00BA1088">
        <w:rPr>
          <w:rFonts w:ascii="Times New Roman" w:hAnsi="Times New Roman" w:cs="Times New Roman"/>
          <w:sz w:val="24"/>
          <w:szCs w:val="24"/>
        </w:rPr>
        <w:t xml:space="preserve"> as well as provision to general and specialized project funding. We will continue efforts to promote efficiency as well as ensure sustainable staffing and resourcing of the APEC Secretariat</w:t>
      </w:r>
      <w:r w:rsidR="0009017A" w:rsidRPr="00BA1088">
        <w:rPr>
          <w:rFonts w:ascii="Times New Roman" w:hAnsi="Times New Roman" w:cs="Times New Roman"/>
          <w:sz w:val="24"/>
          <w:szCs w:val="24"/>
        </w:rPr>
        <w:t>, in line with provisions taken by</w:t>
      </w:r>
      <w:r w:rsidR="00BA52DC" w:rsidRPr="00BA1088">
        <w:rPr>
          <w:rFonts w:ascii="Times New Roman" w:hAnsi="Times New Roman" w:cs="Times New Roman"/>
          <w:sz w:val="24"/>
          <w:szCs w:val="24"/>
        </w:rPr>
        <w:t xml:space="preserve"> the</w:t>
      </w:r>
      <w:r w:rsidR="0009017A" w:rsidRPr="00BA1088">
        <w:rPr>
          <w:rFonts w:ascii="Times New Roman" w:hAnsi="Times New Roman" w:cs="Times New Roman"/>
          <w:sz w:val="24"/>
          <w:szCs w:val="24"/>
        </w:rPr>
        <w:t xml:space="preserve"> B</w:t>
      </w:r>
      <w:r w:rsidR="00233E61" w:rsidRPr="00BA1088">
        <w:rPr>
          <w:rFonts w:ascii="Times New Roman" w:hAnsi="Times New Roman" w:cs="Times New Roman"/>
          <w:sz w:val="24"/>
          <w:szCs w:val="24"/>
        </w:rPr>
        <w:t xml:space="preserve">udget and Management </w:t>
      </w:r>
      <w:r w:rsidR="0009017A" w:rsidRPr="00BA1088">
        <w:rPr>
          <w:rFonts w:ascii="Times New Roman" w:hAnsi="Times New Roman" w:cs="Times New Roman"/>
          <w:sz w:val="24"/>
          <w:szCs w:val="24"/>
        </w:rPr>
        <w:t>C</w:t>
      </w:r>
      <w:r w:rsidR="00233E61" w:rsidRPr="00BA1088">
        <w:rPr>
          <w:rFonts w:ascii="Times New Roman" w:hAnsi="Times New Roman" w:cs="Times New Roman"/>
          <w:sz w:val="24"/>
          <w:szCs w:val="24"/>
        </w:rPr>
        <w:t>ommittee</w:t>
      </w:r>
      <w:r w:rsidR="0009017A" w:rsidRPr="00BA1088">
        <w:rPr>
          <w:rFonts w:ascii="Times New Roman" w:hAnsi="Times New Roman" w:cs="Times New Roman"/>
          <w:sz w:val="24"/>
          <w:szCs w:val="24"/>
        </w:rPr>
        <w:t xml:space="preserve"> and the PSU board, respectively</w:t>
      </w:r>
      <w:r w:rsidRPr="00BA1088">
        <w:rPr>
          <w:rFonts w:ascii="Times New Roman" w:hAnsi="Times New Roman" w:cs="Times New Roman"/>
          <w:sz w:val="24"/>
          <w:szCs w:val="24"/>
        </w:rPr>
        <w:t>. We thank ABAC for its collaboration and recommendations and welcome the various activities held in 2025 to strengthen engagement with business stakeholders.</w:t>
      </w:r>
    </w:p>
    <w:p w14:paraId="09DAFD32" w14:textId="77777777" w:rsidR="00DA1925" w:rsidRPr="00BA1088" w:rsidRDefault="003E082E"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sz w:val="24"/>
          <w:szCs w:val="24"/>
        </w:rPr>
        <w:t xml:space="preserve">We welcome and note the 2025 APEC Senior Officials’ Meeting (SOM) Chair’s Report, and </w:t>
      </w:r>
      <w:r w:rsidR="00CF2E2D" w:rsidRPr="00BA1088">
        <w:rPr>
          <w:rFonts w:ascii="Times New Roman" w:hAnsi="Times New Roman" w:cs="Times New Roman"/>
          <w:sz w:val="24"/>
          <w:szCs w:val="24"/>
        </w:rPr>
        <w:t>acknowledge</w:t>
      </w:r>
      <w:r w:rsidRPr="00BA1088">
        <w:rPr>
          <w:rFonts w:ascii="Times New Roman" w:hAnsi="Times New Roman" w:cs="Times New Roman"/>
          <w:sz w:val="24"/>
          <w:szCs w:val="24"/>
        </w:rPr>
        <w:t xml:space="preserve"> the</w:t>
      </w:r>
      <w:r w:rsidR="00233E61" w:rsidRPr="00BA1088">
        <w:rPr>
          <w:rFonts w:ascii="Times New Roman" w:hAnsi="Times New Roman" w:cs="Times New Roman"/>
          <w:sz w:val="24"/>
          <w:szCs w:val="24"/>
        </w:rPr>
        <w:t xml:space="preserve"> work undertaken</w:t>
      </w:r>
      <w:r w:rsidRPr="00BA1088">
        <w:rPr>
          <w:rFonts w:ascii="Times New Roman" w:hAnsi="Times New Roman" w:cs="Times New Roman"/>
          <w:sz w:val="24"/>
          <w:szCs w:val="24"/>
        </w:rPr>
        <w:t xml:space="preserve"> by the Steering Committee on Economic and Technical Cooperation. We </w:t>
      </w:r>
      <w:r w:rsidR="00FD162F" w:rsidRPr="00BA1088">
        <w:rPr>
          <w:rFonts w:ascii="Times New Roman" w:hAnsi="Times New Roman" w:cs="Times New Roman"/>
          <w:sz w:val="24"/>
          <w:szCs w:val="24"/>
        </w:rPr>
        <w:t xml:space="preserve">endorse </w:t>
      </w:r>
      <w:r w:rsidRPr="00BA1088">
        <w:rPr>
          <w:rFonts w:ascii="Times New Roman" w:hAnsi="Times New Roman" w:cs="Times New Roman"/>
          <w:sz w:val="24"/>
          <w:szCs w:val="24"/>
        </w:rPr>
        <w:t xml:space="preserve">the Committee on Trade and Investment Annual Report to Ministers. We also note the ABAC Chair’s report. We </w:t>
      </w:r>
      <w:r w:rsidR="00897900" w:rsidRPr="00BA1088">
        <w:rPr>
          <w:rFonts w:ascii="Times New Roman" w:hAnsi="Times New Roman" w:cs="Times New Roman"/>
          <w:sz w:val="24"/>
          <w:szCs w:val="24"/>
        </w:rPr>
        <w:t>acknowledge</w:t>
      </w:r>
      <w:r w:rsidRPr="00BA1088">
        <w:rPr>
          <w:rFonts w:ascii="Times New Roman" w:hAnsi="Times New Roman" w:cs="Times New Roman"/>
          <w:sz w:val="24"/>
          <w:szCs w:val="24"/>
        </w:rPr>
        <w:t xml:space="preserve"> the contribution of PECC and the APEC Study Centers Consortium (ASCC)</w:t>
      </w:r>
      <w:r w:rsidR="00121E58" w:rsidRPr="00BA1088">
        <w:rPr>
          <w:rFonts w:ascii="Times New Roman" w:hAnsi="Times New Roman" w:cs="Times New Roman"/>
          <w:sz w:val="24"/>
          <w:szCs w:val="24"/>
        </w:rPr>
        <w:t>.</w:t>
      </w:r>
    </w:p>
    <w:p w14:paraId="0244A3D0" w14:textId="71ED8DC0" w:rsidR="00C347C9" w:rsidRPr="00BA1088" w:rsidRDefault="00A77357"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hAnsi="Times New Roman" w:cs="Times New Roman"/>
          <w:sz w:val="24"/>
          <w:szCs w:val="24"/>
        </w:rPr>
        <w:t>We are grateful to the Republic of Korea for its strong commitment to APEC and thank the Republic of Korea for hosting APEC 2025. We welcome preparations for APEC 2026, hosted by the People’s Republic of China and reiterate our welcome to Viet Nam</w:t>
      </w:r>
      <w:r w:rsidR="00A36436" w:rsidRPr="00BA1088">
        <w:rPr>
          <w:rFonts w:ascii="Times New Roman" w:hAnsi="Times New Roman" w:cs="Times New Roman"/>
          <w:sz w:val="24"/>
          <w:szCs w:val="24"/>
        </w:rPr>
        <w:t>,</w:t>
      </w:r>
      <w:r w:rsidRPr="00BA1088">
        <w:rPr>
          <w:rFonts w:ascii="Times New Roman" w:hAnsi="Times New Roman" w:cs="Times New Roman"/>
          <w:sz w:val="24"/>
          <w:szCs w:val="24"/>
        </w:rPr>
        <w:t xml:space="preserve"> as host of APEC 2027.</w:t>
      </w:r>
      <w:bookmarkEnd w:id="0"/>
    </w:p>
    <w:p w14:paraId="13AC6DB3" w14:textId="010730CC" w:rsidR="00A77357" w:rsidRPr="00BA1088" w:rsidRDefault="00A77357" w:rsidP="00313C42">
      <w:pPr>
        <w:pStyle w:val="aa"/>
        <w:numPr>
          <w:ilvl w:val="0"/>
          <w:numId w:val="18"/>
        </w:numPr>
        <w:spacing w:after="240" w:line="240" w:lineRule="auto"/>
        <w:rPr>
          <w:rFonts w:ascii="Times New Roman" w:eastAsia="함초롬바탕" w:hAnsi="Times New Roman" w:cs="Times New Roman"/>
          <w:color w:val="auto"/>
          <w:sz w:val="24"/>
          <w:szCs w:val="24"/>
        </w:rPr>
      </w:pPr>
      <w:r w:rsidRPr="00BA1088">
        <w:rPr>
          <w:rFonts w:ascii="Times New Roman" w:eastAsia="함초롬바탕" w:hAnsi="Times New Roman" w:cs="Times New Roman"/>
          <w:color w:val="auto"/>
          <w:sz w:val="24"/>
          <w:szCs w:val="24"/>
        </w:rPr>
        <w:t>We attach great importance to APEC’s continued cooperation in the spirit of multilateralism</w:t>
      </w:r>
      <w:r w:rsidR="00A36436"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on the basis of consensus with all members participating on an equal footing in all its events</w:t>
      </w:r>
      <w:r w:rsidR="00A36436" w:rsidRPr="00BA1088">
        <w:rPr>
          <w:rFonts w:ascii="Times New Roman" w:eastAsia="함초롬바탕" w:hAnsi="Times New Roman" w:cs="Times New Roman"/>
          <w:color w:val="auto"/>
          <w:sz w:val="24"/>
          <w:szCs w:val="24"/>
        </w:rPr>
        <w:t>,</w:t>
      </w:r>
      <w:r w:rsidRPr="00BA1088">
        <w:rPr>
          <w:rFonts w:ascii="Times New Roman" w:eastAsia="함초롬바탕" w:hAnsi="Times New Roman" w:cs="Times New Roman"/>
          <w:color w:val="auto"/>
          <w:sz w:val="24"/>
          <w:szCs w:val="24"/>
        </w:rPr>
        <w:t xml:space="preserve"> including Leaders’ Week, in accordance with the Guidelines for Hosting APEC Meetings and </w:t>
      </w:r>
      <w:r w:rsidR="00A36436" w:rsidRPr="00BA1088">
        <w:rPr>
          <w:rFonts w:ascii="Times New Roman" w:eastAsia="함초롬바탕" w:hAnsi="Times New Roman" w:cs="Times New Roman"/>
          <w:color w:val="auto"/>
          <w:sz w:val="24"/>
          <w:szCs w:val="24"/>
        </w:rPr>
        <w:t>R</w:t>
      </w:r>
      <w:r w:rsidRPr="00BA1088">
        <w:rPr>
          <w:rFonts w:ascii="Times New Roman" w:eastAsia="함초롬바탕" w:hAnsi="Times New Roman" w:cs="Times New Roman"/>
          <w:color w:val="auto"/>
          <w:sz w:val="24"/>
          <w:szCs w:val="24"/>
        </w:rPr>
        <w:t xml:space="preserve">elevant APEC </w:t>
      </w:r>
      <w:r w:rsidR="00A36436" w:rsidRPr="00BA1088">
        <w:rPr>
          <w:rFonts w:ascii="Times New Roman" w:eastAsia="함초롬바탕" w:hAnsi="Times New Roman" w:cs="Times New Roman"/>
          <w:color w:val="auto"/>
          <w:sz w:val="24"/>
          <w:szCs w:val="24"/>
        </w:rPr>
        <w:t>C</w:t>
      </w:r>
      <w:r w:rsidRPr="00BA1088">
        <w:rPr>
          <w:rFonts w:ascii="Times New Roman" w:eastAsia="함초롬바탕" w:hAnsi="Times New Roman" w:cs="Times New Roman"/>
          <w:color w:val="auto"/>
          <w:sz w:val="24"/>
          <w:szCs w:val="24"/>
        </w:rPr>
        <w:t>onventions.</w:t>
      </w:r>
    </w:p>
    <w:sectPr w:rsidR="00A77357" w:rsidRPr="00BA1088" w:rsidSect="00313C42">
      <w:head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B330" w14:textId="77777777" w:rsidR="002A3A34" w:rsidRDefault="002A3A34" w:rsidP="00061C38">
      <w:pPr>
        <w:spacing w:after="0" w:line="240" w:lineRule="auto"/>
      </w:pPr>
      <w:r>
        <w:separator/>
      </w:r>
    </w:p>
  </w:endnote>
  <w:endnote w:type="continuationSeparator" w:id="0">
    <w:p w14:paraId="33FBF12B" w14:textId="77777777" w:rsidR="002A3A34" w:rsidRDefault="002A3A34" w:rsidP="00061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문체부 바탕체">
    <w:altName w:val="바탕"/>
    <w:charset w:val="81"/>
    <w:family w:val="roman"/>
    <w:pitch w:val="fixed"/>
    <w:sig w:usb0="00000001" w:usb1="09060000"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FDB66" w14:textId="77777777" w:rsidR="002A3A34" w:rsidRDefault="002A3A34" w:rsidP="00061C38">
      <w:pPr>
        <w:spacing w:after="0" w:line="240" w:lineRule="auto"/>
      </w:pPr>
      <w:r>
        <w:separator/>
      </w:r>
    </w:p>
  </w:footnote>
  <w:footnote w:type="continuationSeparator" w:id="0">
    <w:p w14:paraId="4668604A" w14:textId="77777777" w:rsidR="002A3A34" w:rsidRDefault="002A3A34" w:rsidP="00061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A6852" w14:textId="039FE698" w:rsidR="00125A1D" w:rsidRDefault="009D2622">
    <w:pPr>
      <w:pStyle w:val="ab"/>
    </w:pPr>
    <w:r>
      <w:rPr>
        <w:noProof/>
      </w:rPr>
      <w:drawing>
        <wp:anchor distT="0" distB="0" distL="114300" distR="114300" simplePos="0" relativeHeight="251659264" behindDoc="0" locked="0" layoutInCell="1" hidden="0" allowOverlap="1" wp14:anchorId="67FC0E4F" wp14:editId="0531FB08">
          <wp:simplePos x="0" y="0"/>
          <wp:positionH relativeFrom="margin">
            <wp:posOffset>5016500</wp:posOffset>
          </wp:positionH>
          <wp:positionV relativeFrom="paragraph">
            <wp:posOffset>-304800</wp:posOffset>
          </wp:positionV>
          <wp:extent cx="715645" cy="760095"/>
          <wp:effectExtent l="0" t="0" r="8255" b="1905"/>
          <wp:wrapSquare wrapText="bothSides"/>
          <wp:docPr id="2049" name="shape2049"/>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
                    <a:extLst>
                      <a:ext uri="{28A0092B-C50C-407E-A947-70E740481C1C}">
                        <a14:useLocalDpi xmlns:a14="http://schemas.microsoft.com/office/drawing/2010/main" val="0"/>
                      </a:ext>
                    </a:extLst>
                  </a:blip>
                  <a:srcRect/>
                  <a:stretch>
                    <a:fillRect/>
                  </a:stretch>
                </pic:blipFill>
                <pic:spPr>
                  <a:xfrm>
                    <a:off x="0" y="0"/>
                    <a:ext cx="715645" cy="76009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C92"/>
    <w:multiLevelType w:val="hybridMultilevel"/>
    <w:tmpl w:val="717E494E"/>
    <w:lvl w:ilvl="0" w:tplc="6230202A">
      <w:start w:val="1"/>
      <w:numFmt w:val="decimal"/>
      <w:lvlText w:val="%1."/>
      <w:lvlJc w:val="left"/>
      <w:pPr>
        <w:ind w:left="760" w:hanging="360"/>
      </w:pPr>
      <w:rPr>
        <w:rFonts w:ascii="Times New Roman" w:eastAsia="함초롬바탕" w:hAnsi="Times New Roman" w:cs="Times New Roman"/>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A64981"/>
    <w:multiLevelType w:val="hybridMultilevel"/>
    <w:tmpl w:val="ACB8A368"/>
    <w:lvl w:ilvl="0" w:tplc="715685C2">
      <w:start w:val="1"/>
      <w:numFmt w:val="decimal"/>
      <w:lvlText w:val="%1."/>
      <w:lvlJc w:val="left"/>
      <w:pPr>
        <w:ind w:left="760" w:hanging="360"/>
      </w:pPr>
      <w:rPr>
        <w:rFonts w:hint="default"/>
        <w:strike w:val="0"/>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E3406E7"/>
    <w:multiLevelType w:val="hybridMultilevel"/>
    <w:tmpl w:val="5E183974"/>
    <w:lvl w:ilvl="0" w:tplc="8FA898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7C527FD"/>
    <w:multiLevelType w:val="hybridMultilevel"/>
    <w:tmpl w:val="4730800A"/>
    <w:lvl w:ilvl="0" w:tplc="FFFFFFFF">
      <w:start w:val="14"/>
      <w:numFmt w:val="decimal"/>
      <w:lvlText w:val="%1."/>
      <w:lvlJc w:val="left"/>
      <w:pPr>
        <w:ind w:left="800" w:hanging="360"/>
      </w:pPr>
      <w:rPr>
        <w:rFonts w:eastAsia="굴림"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4" w15:restartNumberingAfterBreak="0">
    <w:nsid w:val="1F9308D3"/>
    <w:multiLevelType w:val="hybridMultilevel"/>
    <w:tmpl w:val="D930A3E2"/>
    <w:lvl w:ilvl="0" w:tplc="13AE3A10">
      <w:start w:val="1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0441A76"/>
    <w:multiLevelType w:val="hybridMultilevel"/>
    <w:tmpl w:val="1EA64380"/>
    <w:lvl w:ilvl="0" w:tplc="B276DB1A">
      <w:start w:val="14"/>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6" w15:restartNumberingAfterBreak="0">
    <w:nsid w:val="25C82AB2"/>
    <w:multiLevelType w:val="hybridMultilevel"/>
    <w:tmpl w:val="7D4E95E0"/>
    <w:lvl w:ilvl="0" w:tplc="7BFCF8BC">
      <w:start w:val="30"/>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AC346B9"/>
    <w:multiLevelType w:val="hybridMultilevel"/>
    <w:tmpl w:val="BF54B26E"/>
    <w:lvl w:ilvl="0" w:tplc="B48275E8">
      <w:start w:val="26"/>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2C061230"/>
    <w:multiLevelType w:val="hybridMultilevel"/>
    <w:tmpl w:val="C9FA1766"/>
    <w:lvl w:ilvl="0" w:tplc="2D488C40">
      <w:start w:val="1"/>
      <w:numFmt w:val="decimal"/>
      <w:lvlText w:val="%1."/>
      <w:lvlJc w:val="left"/>
      <w:pPr>
        <w:ind w:left="760" w:hanging="360"/>
      </w:pPr>
      <w:rPr>
        <w:rFonts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304D4844"/>
    <w:multiLevelType w:val="hybridMultilevel"/>
    <w:tmpl w:val="350EB772"/>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0" w15:restartNumberingAfterBreak="0">
    <w:nsid w:val="30BA00AC"/>
    <w:multiLevelType w:val="hybridMultilevel"/>
    <w:tmpl w:val="40206E24"/>
    <w:lvl w:ilvl="0" w:tplc="F2AC3DC2">
      <w:start w:val="25"/>
      <w:numFmt w:val="decimal"/>
      <w:lvlText w:val="%1"/>
      <w:lvlJc w:val="left"/>
      <w:pPr>
        <w:ind w:left="760" w:hanging="360"/>
      </w:pPr>
      <w:rPr>
        <w:rFonts w:eastAsia="문체부 바탕체" w:hint="default"/>
        <w:color w:val="auto"/>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39953E8E"/>
    <w:multiLevelType w:val="hybridMultilevel"/>
    <w:tmpl w:val="C9FA1766"/>
    <w:lvl w:ilvl="0" w:tplc="2D488C40">
      <w:start w:val="1"/>
      <w:numFmt w:val="decimal"/>
      <w:lvlText w:val="%1."/>
      <w:lvlJc w:val="left"/>
      <w:pPr>
        <w:ind w:left="760" w:hanging="360"/>
      </w:pPr>
      <w:rPr>
        <w:rFonts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3A075EE7"/>
    <w:multiLevelType w:val="hybridMultilevel"/>
    <w:tmpl w:val="34AE5A38"/>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3" w15:restartNumberingAfterBreak="0">
    <w:nsid w:val="5392558C"/>
    <w:multiLevelType w:val="multilevel"/>
    <w:tmpl w:val="29701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286857"/>
    <w:multiLevelType w:val="hybridMultilevel"/>
    <w:tmpl w:val="C9FA1766"/>
    <w:lvl w:ilvl="0" w:tplc="2D488C40">
      <w:start w:val="1"/>
      <w:numFmt w:val="decimal"/>
      <w:lvlText w:val="%1."/>
      <w:lvlJc w:val="left"/>
      <w:pPr>
        <w:ind w:left="760" w:hanging="360"/>
      </w:pPr>
      <w:rPr>
        <w:rFonts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AF37E42"/>
    <w:multiLevelType w:val="hybridMultilevel"/>
    <w:tmpl w:val="4730800A"/>
    <w:lvl w:ilvl="0" w:tplc="FFFFFFFF">
      <w:start w:val="14"/>
      <w:numFmt w:val="decimal"/>
      <w:lvlText w:val="%1."/>
      <w:lvlJc w:val="left"/>
      <w:pPr>
        <w:ind w:left="800" w:hanging="360"/>
      </w:pPr>
      <w:rPr>
        <w:rFonts w:eastAsia="굴림"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6" w15:restartNumberingAfterBreak="0">
    <w:nsid w:val="7C86655E"/>
    <w:multiLevelType w:val="hybridMultilevel"/>
    <w:tmpl w:val="4730800A"/>
    <w:lvl w:ilvl="0" w:tplc="699E4B40">
      <w:start w:val="14"/>
      <w:numFmt w:val="decimal"/>
      <w:lvlText w:val="%1."/>
      <w:lvlJc w:val="left"/>
      <w:pPr>
        <w:ind w:left="800" w:hanging="360"/>
      </w:pPr>
      <w:rPr>
        <w:rFonts w:eastAsia="굴림"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abstractNumId w:val="1"/>
  </w:num>
  <w:num w:numId="2">
    <w:abstractNumId w:val="0"/>
  </w:num>
  <w:num w:numId="3">
    <w:abstractNumId w:val="2"/>
  </w:num>
  <w:num w:numId="4">
    <w:abstractNumId w:val="10"/>
  </w:num>
  <w:num w:numId="5">
    <w:abstractNumId w:val="6"/>
  </w:num>
  <w:num w:numId="6">
    <w:abstractNumId w:val="8"/>
  </w:num>
  <w:num w:numId="7">
    <w:abstractNumId w:val="13"/>
  </w:num>
  <w:num w:numId="8">
    <w:abstractNumId w:val="14"/>
  </w:num>
  <w:num w:numId="9">
    <w:abstractNumId w:val="9"/>
  </w:num>
  <w:num w:numId="10">
    <w:abstractNumId w:val="12"/>
  </w:num>
  <w:num w:numId="11">
    <w:abstractNumId w:val="5"/>
  </w:num>
  <w:num w:numId="12">
    <w:abstractNumId w:val="16"/>
  </w:num>
  <w:num w:numId="13">
    <w:abstractNumId w:val="7"/>
  </w:num>
  <w:num w:numId="14">
    <w:abstractNumId w:val="15"/>
  </w:num>
  <w:num w:numId="15">
    <w:abstractNumId w:val="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2E"/>
    <w:rsid w:val="00004545"/>
    <w:rsid w:val="000106A9"/>
    <w:rsid w:val="0001450D"/>
    <w:rsid w:val="000200C7"/>
    <w:rsid w:val="00020FE0"/>
    <w:rsid w:val="00021383"/>
    <w:rsid w:val="00022611"/>
    <w:rsid w:val="000249ED"/>
    <w:rsid w:val="00031942"/>
    <w:rsid w:val="000448FC"/>
    <w:rsid w:val="000542A3"/>
    <w:rsid w:val="00055B9A"/>
    <w:rsid w:val="00061C38"/>
    <w:rsid w:val="00063202"/>
    <w:rsid w:val="00065432"/>
    <w:rsid w:val="000659CE"/>
    <w:rsid w:val="00070EB7"/>
    <w:rsid w:val="000765C9"/>
    <w:rsid w:val="00077765"/>
    <w:rsid w:val="00085A0E"/>
    <w:rsid w:val="00085E6B"/>
    <w:rsid w:val="0009017A"/>
    <w:rsid w:val="000A1CFE"/>
    <w:rsid w:val="000A2239"/>
    <w:rsid w:val="000C761F"/>
    <w:rsid w:val="000D0F5A"/>
    <w:rsid w:val="000D754B"/>
    <w:rsid w:val="000E7756"/>
    <w:rsid w:val="000F072B"/>
    <w:rsid w:val="000F7A1B"/>
    <w:rsid w:val="001052CF"/>
    <w:rsid w:val="0011118D"/>
    <w:rsid w:val="0011207E"/>
    <w:rsid w:val="001177AD"/>
    <w:rsid w:val="00120FE6"/>
    <w:rsid w:val="00121E58"/>
    <w:rsid w:val="00122CB9"/>
    <w:rsid w:val="00125A1D"/>
    <w:rsid w:val="00132228"/>
    <w:rsid w:val="0013307A"/>
    <w:rsid w:val="001354DE"/>
    <w:rsid w:val="001408DB"/>
    <w:rsid w:val="00143784"/>
    <w:rsid w:val="00145C2F"/>
    <w:rsid w:val="00147F77"/>
    <w:rsid w:val="001539C5"/>
    <w:rsid w:val="0015419A"/>
    <w:rsid w:val="0015459B"/>
    <w:rsid w:val="0015483B"/>
    <w:rsid w:val="0015519D"/>
    <w:rsid w:val="00156621"/>
    <w:rsid w:val="0016649D"/>
    <w:rsid w:val="00170E85"/>
    <w:rsid w:val="00177F24"/>
    <w:rsid w:val="001821AD"/>
    <w:rsid w:val="001902E3"/>
    <w:rsid w:val="00193609"/>
    <w:rsid w:val="001954C7"/>
    <w:rsid w:val="00196DB4"/>
    <w:rsid w:val="001A6A4F"/>
    <w:rsid w:val="001B19F9"/>
    <w:rsid w:val="001B7016"/>
    <w:rsid w:val="001B7BEC"/>
    <w:rsid w:val="001D361E"/>
    <w:rsid w:val="001D734F"/>
    <w:rsid w:val="001E3B83"/>
    <w:rsid w:val="001F1DFB"/>
    <w:rsid w:val="001F6E93"/>
    <w:rsid w:val="0020065B"/>
    <w:rsid w:val="002025B7"/>
    <w:rsid w:val="002033D1"/>
    <w:rsid w:val="0020636E"/>
    <w:rsid w:val="00210BD2"/>
    <w:rsid w:val="00223CD8"/>
    <w:rsid w:val="00225E34"/>
    <w:rsid w:val="00226C3D"/>
    <w:rsid w:val="002314A8"/>
    <w:rsid w:val="00233072"/>
    <w:rsid w:val="00233E61"/>
    <w:rsid w:val="00242ECB"/>
    <w:rsid w:val="0025651B"/>
    <w:rsid w:val="0027150C"/>
    <w:rsid w:val="0027180C"/>
    <w:rsid w:val="002778A2"/>
    <w:rsid w:val="0028024E"/>
    <w:rsid w:val="00287599"/>
    <w:rsid w:val="002961FE"/>
    <w:rsid w:val="00296877"/>
    <w:rsid w:val="002A23EF"/>
    <w:rsid w:val="002A3A34"/>
    <w:rsid w:val="002A5715"/>
    <w:rsid w:val="002B67FD"/>
    <w:rsid w:val="002B6EF0"/>
    <w:rsid w:val="002B79F8"/>
    <w:rsid w:val="002C0A02"/>
    <w:rsid w:val="002C0D39"/>
    <w:rsid w:val="002D1135"/>
    <w:rsid w:val="002D351D"/>
    <w:rsid w:val="002D638D"/>
    <w:rsid w:val="002E0745"/>
    <w:rsid w:val="002E1899"/>
    <w:rsid w:val="002E1EDD"/>
    <w:rsid w:val="002E2DC3"/>
    <w:rsid w:val="002E4B44"/>
    <w:rsid w:val="002E63B7"/>
    <w:rsid w:val="002F5CBA"/>
    <w:rsid w:val="00311995"/>
    <w:rsid w:val="00313C42"/>
    <w:rsid w:val="00317DFB"/>
    <w:rsid w:val="003219F1"/>
    <w:rsid w:val="00332E20"/>
    <w:rsid w:val="00335365"/>
    <w:rsid w:val="00336CFE"/>
    <w:rsid w:val="003414D9"/>
    <w:rsid w:val="00356174"/>
    <w:rsid w:val="00356F9D"/>
    <w:rsid w:val="0036041F"/>
    <w:rsid w:val="00361005"/>
    <w:rsid w:val="00364490"/>
    <w:rsid w:val="003669D3"/>
    <w:rsid w:val="00370B49"/>
    <w:rsid w:val="00377EF1"/>
    <w:rsid w:val="0038793B"/>
    <w:rsid w:val="0039595C"/>
    <w:rsid w:val="00397E38"/>
    <w:rsid w:val="003A0900"/>
    <w:rsid w:val="003A1C2C"/>
    <w:rsid w:val="003A7D06"/>
    <w:rsid w:val="003B25E0"/>
    <w:rsid w:val="003C6F06"/>
    <w:rsid w:val="003D2A07"/>
    <w:rsid w:val="003D3F9C"/>
    <w:rsid w:val="003E082E"/>
    <w:rsid w:val="003E218E"/>
    <w:rsid w:val="003E584F"/>
    <w:rsid w:val="00401EDB"/>
    <w:rsid w:val="0041212B"/>
    <w:rsid w:val="00414A6C"/>
    <w:rsid w:val="00423957"/>
    <w:rsid w:val="004274AB"/>
    <w:rsid w:val="00431FA2"/>
    <w:rsid w:val="00433842"/>
    <w:rsid w:val="004400E5"/>
    <w:rsid w:val="00472DEE"/>
    <w:rsid w:val="00476007"/>
    <w:rsid w:val="00476854"/>
    <w:rsid w:val="00477596"/>
    <w:rsid w:val="0048073D"/>
    <w:rsid w:val="00485F22"/>
    <w:rsid w:val="004860E4"/>
    <w:rsid w:val="00491789"/>
    <w:rsid w:val="00492CB7"/>
    <w:rsid w:val="00494DEF"/>
    <w:rsid w:val="004A36CF"/>
    <w:rsid w:val="004B1EAC"/>
    <w:rsid w:val="004B5309"/>
    <w:rsid w:val="004C20C8"/>
    <w:rsid w:val="004C3258"/>
    <w:rsid w:val="004C638F"/>
    <w:rsid w:val="004C7844"/>
    <w:rsid w:val="004D0CEE"/>
    <w:rsid w:val="004D53F2"/>
    <w:rsid w:val="004E0663"/>
    <w:rsid w:val="004E3FDC"/>
    <w:rsid w:val="004E6C99"/>
    <w:rsid w:val="004E7BC3"/>
    <w:rsid w:val="004F2833"/>
    <w:rsid w:val="004F446F"/>
    <w:rsid w:val="004F5B08"/>
    <w:rsid w:val="00505D93"/>
    <w:rsid w:val="005062E8"/>
    <w:rsid w:val="005133D6"/>
    <w:rsid w:val="00514566"/>
    <w:rsid w:val="00514C44"/>
    <w:rsid w:val="00516D9B"/>
    <w:rsid w:val="00523F21"/>
    <w:rsid w:val="00524809"/>
    <w:rsid w:val="0053417D"/>
    <w:rsid w:val="00535280"/>
    <w:rsid w:val="005369FC"/>
    <w:rsid w:val="00547ECA"/>
    <w:rsid w:val="00553F32"/>
    <w:rsid w:val="00556946"/>
    <w:rsid w:val="00567725"/>
    <w:rsid w:val="005756F9"/>
    <w:rsid w:val="00575CF9"/>
    <w:rsid w:val="00580ADF"/>
    <w:rsid w:val="00584CD5"/>
    <w:rsid w:val="00593010"/>
    <w:rsid w:val="005934D9"/>
    <w:rsid w:val="005A2EC9"/>
    <w:rsid w:val="005A78C4"/>
    <w:rsid w:val="005B14AB"/>
    <w:rsid w:val="005B55D7"/>
    <w:rsid w:val="005F000B"/>
    <w:rsid w:val="005F19E6"/>
    <w:rsid w:val="005F4558"/>
    <w:rsid w:val="00600049"/>
    <w:rsid w:val="0061299C"/>
    <w:rsid w:val="00612F02"/>
    <w:rsid w:val="006212C1"/>
    <w:rsid w:val="00623DD2"/>
    <w:rsid w:val="00635778"/>
    <w:rsid w:val="00643E38"/>
    <w:rsid w:val="00651102"/>
    <w:rsid w:val="0065184F"/>
    <w:rsid w:val="00660EA5"/>
    <w:rsid w:val="00661278"/>
    <w:rsid w:val="0066737F"/>
    <w:rsid w:val="00667A67"/>
    <w:rsid w:val="00674E9E"/>
    <w:rsid w:val="00690988"/>
    <w:rsid w:val="0069497F"/>
    <w:rsid w:val="006A753F"/>
    <w:rsid w:val="006B14F3"/>
    <w:rsid w:val="006B42A0"/>
    <w:rsid w:val="006C6550"/>
    <w:rsid w:val="006C6E99"/>
    <w:rsid w:val="006E1AED"/>
    <w:rsid w:val="006F0108"/>
    <w:rsid w:val="00701416"/>
    <w:rsid w:val="0070215F"/>
    <w:rsid w:val="00704B2F"/>
    <w:rsid w:val="007137D0"/>
    <w:rsid w:val="00716E0B"/>
    <w:rsid w:val="007207BF"/>
    <w:rsid w:val="00734333"/>
    <w:rsid w:val="00736A27"/>
    <w:rsid w:val="00740C2B"/>
    <w:rsid w:val="0074535C"/>
    <w:rsid w:val="00745B43"/>
    <w:rsid w:val="00750A58"/>
    <w:rsid w:val="00765576"/>
    <w:rsid w:val="0077623A"/>
    <w:rsid w:val="00776669"/>
    <w:rsid w:val="0079242C"/>
    <w:rsid w:val="007A3FC0"/>
    <w:rsid w:val="007A48FB"/>
    <w:rsid w:val="007A76AB"/>
    <w:rsid w:val="007B0BCF"/>
    <w:rsid w:val="007B70CD"/>
    <w:rsid w:val="007B790A"/>
    <w:rsid w:val="007D0FC4"/>
    <w:rsid w:val="007D43C5"/>
    <w:rsid w:val="007D5811"/>
    <w:rsid w:val="007E07F8"/>
    <w:rsid w:val="007E4778"/>
    <w:rsid w:val="007E6DC4"/>
    <w:rsid w:val="007F30A6"/>
    <w:rsid w:val="007F5812"/>
    <w:rsid w:val="007F7632"/>
    <w:rsid w:val="008178DA"/>
    <w:rsid w:val="00820FD9"/>
    <w:rsid w:val="00821181"/>
    <w:rsid w:val="008217D2"/>
    <w:rsid w:val="00821D16"/>
    <w:rsid w:val="00826B8F"/>
    <w:rsid w:val="00830DBD"/>
    <w:rsid w:val="00837FC1"/>
    <w:rsid w:val="00844151"/>
    <w:rsid w:val="00845723"/>
    <w:rsid w:val="008465A3"/>
    <w:rsid w:val="008705ED"/>
    <w:rsid w:val="00875E7C"/>
    <w:rsid w:val="008773E2"/>
    <w:rsid w:val="00883763"/>
    <w:rsid w:val="0088470E"/>
    <w:rsid w:val="008900B2"/>
    <w:rsid w:val="008923D2"/>
    <w:rsid w:val="008945D9"/>
    <w:rsid w:val="00897900"/>
    <w:rsid w:val="008A62A9"/>
    <w:rsid w:val="008B3577"/>
    <w:rsid w:val="008B4CBA"/>
    <w:rsid w:val="008B7963"/>
    <w:rsid w:val="008C0C21"/>
    <w:rsid w:val="008C2E45"/>
    <w:rsid w:val="008C5446"/>
    <w:rsid w:val="008C6F50"/>
    <w:rsid w:val="008E17D3"/>
    <w:rsid w:val="008E3B63"/>
    <w:rsid w:val="008F0E72"/>
    <w:rsid w:val="008F13C6"/>
    <w:rsid w:val="008F78A1"/>
    <w:rsid w:val="0090175B"/>
    <w:rsid w:val="00912A68"/>
    <w:rsid w:val="009163AC"/>
    <w:rsid w:val="00925304"/>
    <w:rsid w:val="00927828"/>
    <w:rsid w:val="0093005B"/>
    <w:rsid w:val="00932CBE"/>
    <w:rsid w:val="0094377C"/>
    <w:rsid w:val="00944A7D"/>
    <w:rsid w:val="00946AB8"/>
    <w:rsid w:val="0095056C"/>
    <w:rsid w:val="00956EB5"/>
    <w:rsid w:val="0096677F"/>
    <w:rsid w:val="00967FDC"/>
    <w:rsid w:val="009765C1"/>
    <w:rsid w:val="009806B9"/>
    <w:rsid w:val="00986344"/>
    <w:rsid w:val="00986438"/>
    <w:rsid w:val="009920C7"/>
    <w:rsid w:val="00992436"/>
    <w:rsid w:val="00992E30"/>
    <w:rsid w:val="00993526"/>
    <w:rsid w:val="009A12E0"/>
    <w:rsid w:val="009A17B8"/>
    <w:rsid w:val="009B37B7"/>
    <w:rsid w:val="009B7254"/>
    <w:rsid w:val="009B7C0A"/>
    <w:rsid w:val="009C5875"/>
    <w:rsid w:val="009C6B44"/>
    <w:rsid w:val="009D2622"/>
    <w:rsid w:val="009D47CC"/>
    <w:rsid w:val="009D47F1"/>
    <w:rsid w:val="009E584C"/>
    <w:rsid w:val="009E6E91"/>
    <w:rsid w:val="009F0736"/>
    <w:rsid w:val="009F1F1B"/>
    <w:rsid w:val="00A0520A"/>
    <w:rsid w:val="00A05940"/>
    <w:rsid w:val="00A07684"/>
    <w:rsid w:val="00A263A8"/>
    <w:rsid w:val="00A36244"/>
    <w:rsid w:val="00A36436"/>
    <w:rsid w:val="00A4372D"/>
    <w:rsid w:val="00A45EAC"/>
    <w:rsid w:val="00A475B1"/>
    <w:rsid w:val="00A61E7B"/>
    <w:rsid w:val="00A666E4"/>
    <w:rsid w:val="00A67592"/>
    <w:rsid w:val="00A77357"/>
    <w:rsid w:val="00A87482"/>
    <w:rsid w:val="00A952FE"/>
    <w:rsid w:val="00A955EE"/>
    <w:rsid w:val="00AA35F1"/>
    <w:rsid w:val="00AA4308"/>
    <w:rsid w:val="00AA59F9"/>
    <w:rsid w:val="00AB0C6A"/>
    <w:rsid w:val="00AC0AC3"/>
    <w:rsid w:val="00AC3794"/>
    <w:rsid w:val="00AC3A57"/>
    <w:rsid w:val="00AC573D"/>
    <w:rsid w:val="00AC57BE"/>
    <w:rsid w:val="00AC7445"/>
    <w:rsid w:val="00AD1019"/>
    <w:rsid w:val="00AD1D8F"/>
    <w:rsid w:val="00AD5B7D"/>
    <w:rsid w:val="00AE24EF"/>
    <w:rsid w:val="00AF4811"/>
    <w:rsid w:val="00AF62DE"/>
    <w:rsid w:val="00AF65B4"/>
    <w:rsid w:val="00B006BE"/>
    <w:rsid w:val="00B03665"/>
    <w:rsid w:val="00B057C2"/>
    <w:rsid w:val="00B15AEC"/>
    <w:rsid w:val="00B27E6C"/>
    <w:rsid w:val="00B30C27"/>
    <w:rsid w:val="00B34E7B"/>
    <w:rsid w:val="00B37D44"/>
    <w:rsid w:val="00B461F8"/>
    <w:rsid w:val="00B544EE"/>
    <w:rsid w:val="00B60178"/>
    <w:rsid w:val="00B6660D"/>
    <w:rsid w:val="00B72AEE"/>
    <w:rsid w:val="00B84D81"/>
    <w:rsid w:val="00B85BB2"/>
    <w:rsid w:val="00B90027"/>
    <w:rsid w:val="00B91914"/>
    <w:rsid w:val="00B941F8"/>
    <w:rsid w:val="00B971A8"/>
    <w:rsid w:val="00BA1088"/>
    <w:rsid w:val="00BA4444"/>
    <w:rsid w:val="00BA52DC"/>
    <w:rsid w:val="00BA6067"/>
    <w:rsid w:val="00BB309D"/>
    <w:rsid w:val="00BB6E24"/>
    <w:rsid w:val="00BC58F8"/>
    <w:rsid w:val="00BC6068"/>
    <w:rsid w:val="00BD0358"/>
    <w:rsid w:val="00BD73FC"/>
    <w:rsid w:val="00BE3853"/>
    <w:rsid w:val="00BE53D5"/>
    <w:rsid w:val="00BF2787"/>
    <w:rsid w:val="00BF5208"/>
    <w:rsid w:val="00C071FD"/>
    <w:rsid w:val="00C3238F"/>
    <w:rsid w:val="00C331FB"/>
    <w:rsid w:val="00C347C9"/>
    <w:rsid w:val="00C431BF"/>
    <w:rsid w:val="00C458E7"/>
    <w:rsid w:val="00C50648"/>
    <w:rsid w:val="00C573C6"/>
    <w:rsid w:val="00C67127"/>
    <w:rsid w:val="00C75F67"/>
    <w:rsid w:val="00C82F3F"/>
    <w:rsid w:val="00CA0619"/>
    <w:rsid w:val="00CA31FA"/>
    <w:rsid w:val="00CA32CC"/>
    <w:rsid w:val="00CA5E88"/>
    <w:rsid w:val="00CB1F9C"/>
    <w:rsid w:val="00CB6BAB"/>
    <w:rsid w:val="00CB71EB"/>
    <w:rsid w:val="00CC2102"/>
    <w:rsid w:val="00CC487E"/>
    <w:rsid w:val="00CC5381"/>
    <w:rsid w:val="00CD5B45"/>
    <w:rsid w:val="00CE018D"/>
    <w:rsid w:val="00CE3E7A"/>
    <w:rsid w:val="00CF2E2D"/>
    <w:rsid w:val="00CF7126"/>
    <w:rsid w:val="00CF7760"/>
    <w:rsid w:val="00D01B13"/>
    <w:rsid w:val="00D064E6"/>
    <w:rsid w:val="00D07A73"/>
    <w:rsid w:val="00D1570D"/>
    <w:rsid w:val="00D20294"/>
    <w:rsid w:val="00D257A3"/>
    <w:rsid w:val="00D305FB"/>
    <w:rsid w:val="00D30E3A"/>
    <w:rsid w:val="00D31AFB"/>
    <w:rsid w:val="00D41D21"/>
    <w:rsid w:val="00D52897"/>
    <w:rsid w:val="00D54AFB"/>
    <w:rsid w:val="00D56853"/>
    <w:rsid w:val="00D56BF0"/>
    <w:rsid w:val="00D622C3"/>
    <w:rsid w:val="00D81421"/>
    <w:rsid w:val="00D832AB"/>
    <w:rsid w:val="00D83CE6"/>
    <w:rsid w:val="00D86C8C"/>
    <w:rsid w:val="00D90344"/>
    <w:rsid w:val="00D93D66"/>
    <w:rsid w:val="00D95B06"/>
    <w:rsid w:val="00D96789"/>
    <w:rsid w:val="00DA05E4"/>
    <w:rsid w:val="00DA1624"/>
    <w:rsid w:val="00DA1925"/>
    <w:rsid w:val="00DA37BF"/>
    <w:rsid w:val="00DB41DC"/>
    <w:rsid w:val="00DC7593"/>
    <w:rsid w:val="00DD5BA5"/>
    <w:rsid w:val="00DD6108"/>
    <w:rsid w:val="00DE7EA8"/>
    <w:rsid w:val="00DF4058"/>
    <w:rsid w:val="00DF6A43"/>
    <w:rsid w:val="00E005AA"/>
    <w:rsid w:val="00E0665A"/>
    <w:rsid w:val="00E0710B"/>
    <w:rsid w:val="00E11EC8"/>
    <w:rsid w:val="00E11FF8"/>
    <w:rsid w:val="00E12D00"/>
    <w:rsid w:val="00E26A78"/>
    <w:rsid w:val="00E26C04"/>
    <w:rsid w:val="00E3489A"/>
    <w:rsid w:val="00E37C6E"/>
    <w:rsid w:val="00E413FB"/>
    <w:rsid w:val="00E41ED1"/>
    <w:rsid w:val="00E42E71"/>
    <w:rsid w:val="00E57C07"/>
    <w:rsid w:val="00E616FD"/>
    <w:rsid w:val="00E8044A"/>
    <w:rsid w:val="00E86881"/>
    <w:rsid w:val="00E869BD"/>
    <w:rsid w:val="00E90ECD"/>
    <w:rsid w:val="00EA5B5B"/>
    <w:rsid w:val="00EA785F"/>
    <w:rsid w:val="00ED75E5"/>
    <w:rsid w:val="00EE19F5"/>
    <w:rsid w:val="00EE7C0D"/>
    <w:rsid w:val="00EF0533"/>
    <w:rsid w:val="00F0092B"/>
    <w:rsid w:val="00F03079"/>
    <w:rsid w:val="00F03FBF"/>
    <w:rsid w:val="00F17066"/>
    <w:rsid w:val="00F1716D"/>
    <w:rsid w:val="00F20596"/>
    <w:rsid w:val="00F233A4"/>
    <w:rsid w:val="00F24DEA"/>
    <w:rsid w:val="00F25465"/>
    <w:rsid w:val="00F31DBB"/>
    <w:rsid w:val="00F32A6C"/>
    <w:rsid w:val="00F41ABB"/>
    <w:rsid w:val="00F7286A"/>
    <w:rsid w:val="00F845EF"/>
    <w:rsid w:val="00F92917"/>
    <w:rsid w:val="00FB2B03"/>
    <w:rsid w:val="00FB2FDD"/>
    <w:rsid w:val="00FB4829"/>
    <w:rsid w:val="00FB6FFE"/>
    <w:rsid w:val="00FC3339"/>
    <w:rsid w:val="00FC78B4"/>
    <w:rsid w:val="00FD162F"/>
    <w:rsid w:val="00FD3319"/>
    <w:rsid w:val="00FD47C5"/>
    <w:rsid w:val="00FD639B"/>
    <w:rsid w:val="00FD7101"/>
    <w:rsid w:val="00FE457B"/>
    <w:rsid w:val="00FE4D6A"/>
    <w:rsid w:val="00FE59BE"/>
    <w:rsid w:val="00FE5B25"/>
    <w:rsid w:val="00FE7944"/>
    <w:rsid w:val="00FE7EB9"/>
    <w:rsid w:val="00FF117F"/>
    <w:rsid w:val="00FF4492"/>
    <w:rsid w:val="00FF5F8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4871C"/>
  <w15:chartTrackingRefBased/>
  <w15:docId w15:val="{D90C2434-0D80-48AE-8CA2-77407EA06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082E"/>
    <w:pPr>
      <w:widowControl w:val="0"/>
      <w:wordWrap w:val="0"/>
      <w:autoSpaceDE w:val="0"/>
      <w:autoSpaceDN w:val="0"/>
      <w:spacing w:line="259" w:lineRule="auto"/>
      <w:jc w:val="both"/>
    </w:pPr>
    <w:rPr>
      <w:rFonts w:asciiTheme="minorHAnsi"/>
      <w:sz w:val="20"/>
      <w:szCs w:val="22"/>
      <w14:ligatures w14:val="none"/>
    </w:rPr>
  </w:style>
  <w:style w:type="paragraph" w:styleId="1">
    <w:name w:val="heading 1"/>
    <w:basedOn w:val="a"/>
    <w:next w:val="a"/>
    <w:link w:val="1Char"/>
    <w:uiPriority w:val="9"/>
    <w:qFormat/>
    <w:rsid w:val="003E082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E082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E082E"/>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3E082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E082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E082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E082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E082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E082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E082E"/>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E082E"/>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E082E"/>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3E082E"/>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E082E"/>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E082E"/>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E082E"/>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E082E"/>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E082E"/>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E082E"/>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E082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082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E082E"/>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E082E"/>
    <w:pPr>
      <w:spacing w:before="160"/>
      <w:jc w:val="center"/>
    </w:pPr>
    <w:rPr>
      <w:i/>
      <w:iCs/>
      <w:color w:val="404040" w:themeColor="text1" w:themeTint="BF"/>
    </w:rPr>
  </w:style>
  <w:style w:type="character" w:customStyle="1" w:styleId="Char1">
    <w:name w:val="인용 Char"/>
    <w:basedOn w:val="a0"/>
    <w:link w:val="a5"/>
    <w:uiPriority w:val="29"/>
    <w:rsid w:val="003E082E"/>
    <w:rPr>
      <w:i/>
      <w:iCs/>
      <w:color w:val="404040" w:themeColor="text1" w:themeTint="BF"/>
    </w:rPr>
  </w:style>
  <w:style w:type="paragraph" w:styleId="a6">
    <w:name w:val="List Paragraph"/>
    <w:basedOn w:val="a"/>
    <w:uiPriority w:val="34"/>
    <w:qFormat/>
    <w:rsid w:val="003E082E"/>
    <w:pPr>
      <w:ind w:left="720"/>
      <w:contextualSpacing/>
    </w:pPr>
  </w:style>
  <w:style w:type="character" w:styleId="a7">
    <w:name w:val="Intense Emphasis"/>
    <w:basedOn w:val="a0"/>
    <w:uiPriority w:val="21"/>
    <w:qFormat/>
    <w:rsid w:val="003E082E"/>
    <w:rPr>
      <w:i/>
      <w:iCs/>
      <w:color w:val="0F4761" w:themeColor="accent1" w:themeShade="BF"/>
    </w:rPr>
  </w:style>
  <w:style w:type="paragraph" w:styleId="a8">
    <w:name w:val="Intense Quote"/>
    <w:basedOn w:val="a"/>
    <w:next w:val="a"/>
    <w:link w:val="Char2"/>
    <w:uiPriority w:val="30"/>
    <w:qFormat/>
    <w:rsid w:val="003E0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3E082E"/>
    <w:rPr>
      <w:i/>
      <w:iCs/>
      <w:color w:val="0F4761" w:themeColor="accent1" w:themeShade="BF"/>
    </w:rPr>
  </w:style>
  <w:style w:type="character" w:styleId="a9">
    <w:name w:val="Intense Reference"/>
    <w:basedOn w:val="a0"/>
    <w:uiPriority w:val="32"/>
    <w:qFormat/>
    <w:rsid w:val="003E082E"/>
    <w:rPr>
      <w:b/>
      <w:bCs/>
      <w:smallCaps/>
      <w:color w:val="0F4761" w:themeColor="accent1" w:themeShade="BF"/>
      <w:spacing w:val="5"/>
    </w:rPr>
  </w:style>
  <w:style w:type="paragraph" w:customStyle="1" w:styleId="aa">
    <w:name w:val="바탕글"/>
    <w:basedOn w:val="a"/>
    <w:qFormat/>
    <w:rsid w:val="003E082E"/>
    <w:pPr>
      <w:spacing w:after="0" w:line="384" w:lineRule="auto"/>
      <w:textAlignment w:val="baseline"/>
    </w:pPr>
    <w:rPr>
      <w:rFonts w:ascii="함초롬바탕" w:eastAsia="굴림" w:hAnsi="굴림" w:cs="굴림"/>
      <w:color w:val="000000"/>
      <w:kern w:val="0"/>
      <w:szCs w:val="20"/>
    </w:rPr>
  </w:style>
  <w:style w:type="paragraph" w:customStyle="1" w:styleId="10">
    <w:name w:val="표준1"/>
    <w:basedOn w:val="a"/>
    <w:rsid w:val="003E082E"/>
    <w:pPr>
      <w:tabs>
        <w:tab w:val="left" w:pos="568"/>
      </w:tabs>
      <w:wordWrap/>
      <w:spacing w:after="0" w:line="288" w:lineRule="auto"/>
      <w:jc w:val="left"/>
      <w:textAlignment w:val="baseline"/>
    </w:pPr>
    <w:rPr>
      <w:rFonts w:ascii="Calibri Light" w:eastAsia="굴림" w:hAnsi="굴림" w:cs="굴림"/>
      <w:color w:val="000000"/>
      <w:kern w:val="0"/>
      <w:sz w:val="24"/>
      <w:szCs w:val="24"/>
    </w:rPr>
  </w:style>
  <w:style w:type="paragraph" w:styleId="ab">
    <w:name w:val="header"/>
    <w:basedOn w:val="a"/>
    <w:link w:val="Char3"/>
    <w:uiPriority w:val="99"/>
    <w:unhideWhenUsed/>
    <w:rsid w:val="003E082E"/>
    <w:pPr>
      <w:tabs>
        <w:tab w:val="center" w:pos="4513"/>
        <w:tab w:val="right" w:pos="9026"/>
      </w:tabs>
      <w:snapToGrid w:val="0"/>
    </w:pPr>
  </w:style>
  <w:style w:type="character" w:customStyle="1" w:styleId="Char3">
    <w:name w:val="머리글 Char"/>
    <w:basedOn w:val="a0"/>
    <w:link w:val="ab"/>
    <w:uiPriority w:val="99"/>
    <w:rsid w:val="003E082E"/>
    <w:rPr>
      <w:rFonts w:asciiTheme="minorHAnsi"/>
      <w:sz w:val="20"/>
      <w:szCs w:val="22"/>
      <w14:ligatures w14:val="none"/>
    </w:rPr>
  </w:style>
  <w:style w:type="paragraph" w:styleId="ac">
    <w:name w:val="footer"/>
    <w:basedOn w:val="a"/>
    <w:link w:val="Char4"/>
    <w:uiPriority w:val="99"/>
    <w:unhideWhenUsed/>
    <w:rsid w:val="003E082E"/>
    <w:pPr>
      <w:tabs>
        <w:tab w:val="center" w:pos="4513"/>
        <w:tab w:val="right" w:pos="9026"/>
      </w:tabs>
      <w:snapToGrid w:val="0"/>
    </w:pPr>
  </w:style>
  <w:style w:type="character" w:customStyle="1" w:styleId="Char4">
    <w:name w:val="바닥글 Char"/>
    <w:basedOn w:val="a0"/>
    <w:link w:val="ac"/>
    <w:uiPriority w:val="99"/>
    <w:rsid w:val="003E082E"/>
    <w:rPr>
      <w:rFonts w:asciiTheme="minorHAnsi"/>
      <w:sz w:val="20"/>
      <w:szCs w:val="22"/>
      <w14:ligatures w14:val="none"/>
    </w:rPr>
  </w:style>
  <w:style w:type="character" w:styleId="ad">
    <w:name w:val="annotation reference"/>
    <w:basedOn w:val="a0"/>
    <w:uiPriority w:val="99"/>
    <w:semiHidden/>
    <w:unhideWhenUsed/>
    <w:rsid w:val="003E082E"/>
    <w:rPr>
      <w:sz w:val="18"/>
      <w:szCs w:val="18"/>
    </w:rPr>
  </w:style>
  <w:style w:type="paragraph" w:styleId="ae">
    <w:name w:val="annotation text"/>
    <w:basedOn w:val="a"/>
    <w:link w:val="Char5"/>
    <w:uiPriority w:val="99"/>
    <w:unhideWhenUsed/>
    <w:qFormat/>
    <w:rsid w:val="003E082E"/>
    <w:pPr>
      <w:jc w:val="left"/>
    </w:pPr>
  </w:style>
  <w:style w:type="character" w:customStyle="1" w:styleId="Char5">
    <w:name w:val="메모 텍스트 Char"/>
    <w:basedOn w:val="a0"/>
    <w:link w:val="ae"/>
    <w:uiPriority w:val="99"/>
    <w:qFormat/>
    <w:rsid w:val="003E082E"/>
    <w:rPr>
      <w:rFonts w:asciiTheme="minorHAnsi"/>
      <w:sz w:val="20"/>
      <w:szCs w:val="22"/>
      <w14:ligatures w14:val="none"/>
    </w:rPr>
  </w:style>
  <w:style w:type="paragraph" w:styleId="af">
    <w:name w:val="annotation subject"/>
    <w:basedOn w:val="ae"/>
    <w:next w:val="ae"/>
    <w:link w:val="Char6"/>
    <w:uiPriority w:val="99"/>
    <w:semiHidden/>
    <w:unhideWhenUsed/>
    <w:rsid w:val="003E082E"/>
    <w:rPr>
      <w:b/>
      <w:bCs/>
    </w:rPr>
  </w:style>
  <w:style w:type="character" w:customStyle="1" w:styleId="Char6">
    <w:name w:val="메모 주제 Char"/>
    <w:basedOn w:val="Char5"/>
    <w:link w:val="af"/>
    <w:uiPriority w:val="99"/>
    <w:semiHidden/>
    <w:rsid w:val="003E082E"/>
    <w:rPr>
      <w:rFonts w:asciiTheme="minorHAnsi"/>
      <w:b/>
      <w:bCs/>
      <w:sz w:val="20"/>
      <w:szCs w:val="22"/>
      <w14:ligatures w14:val="none"/>
    </w:rPr>
  </w:style>
  <w:style w:type="paragraph" w:styleId="af0">
    <w:name w:val="Balloon Text"/>
    <w:basedOn w:val="a"/>
    <w:link w:val="Char7"/>
    <w:uiPriority w:val="99"/>
    <w:semiHidden/>
    <w:unhideWhenUsed/>
    <w:rsid w:val="003E082E"/>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0"/>
    <w:uiPriority w:val="99"/>
    <w:semiHidden/>
    <w:rsid w:val="003E082E"/>
    <w:rPr>
      <w:rFonts w:asciiTheme="majorHAnsi" w:eastAsiaTheme="majorEastAsia" w:hAnsiTheme="majorHAnsi" w:cstheme="majorBidi"/>
      <w:sz w:val="18"/>
      <w:szCs w:val="18"/>
      <w14:ligatures w14:val="none"/>
    </w:rPr>
  </w:style>
  <w:style w:type="paragraph" w:customStyle="1" w:styleId="20">
    <w:name w:val="표준2"/>
    <w:basedOn w:val="a"/>
    <w:rsid w:val="003E082E"/>
    <w:pPr>
      <w:wordWrap/>
      <w:spacing w:after="0" w:line="240" w:lineRule="auto"/>
      <w:textAlignment w:val="baseline"/>
    </w:pPr>
    <w:rPr>
      <w:rFonts w:ascii="MS Mincho" w:eastAsia="굴림" w:hAnsi="굴림" w:cs="굴림"/>
      <w:color w:val="000000"/>
      <w:sz w:val="21"/>
      <w:szCs w:val="21"/>
    </w:rPr>
  </w:style>
  <w:style w:type="paragraph" w:customStyle="1" w:styleId="my-2">
    <w:name w:val="my-2"/>
    <w:basedOn w:val="a"/>
    <w:rsid w:val="003E082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1">
    <w:name w:val="Revision"/>
    <w:hidden/>
    <w:uiPriority w:val="99"/>
    <w:semiHidden/>
    <w:rsid w:val="003E082E"/>
    <w:pPr>
      <w:spacing w:after="0"/>
    </w:pPr>
    <w:rPr>
      <w:rFonts w:asciiTheme="minorHAnsi"/>
      <w:sz w:val="20"/>
      <w:szCs w:val="22"/>
      <w14:ligatures w14:val="none"/>
    </w:rPr>
  </w:style>
  <w:style w:type="character" w:styleId="af2">
    <w:name w:val="footnote reference"/>
    <w:basedOn w:val="a0"/>
    <w:uiPriority w:val="99"/>
    <w:semiHidden/>
    <w:unhideWhenUsed/>
    <w:rsid w:val="003E082E"/>
    <w:rPr>
      <w:vertAlign w:val="superscript"/>
    </w:rPr>
  </w:style>
  <w:style w:type="paragraph" w:styleId="af3">
    <w:name w:val="Normal (Web)"/>
    <w:basedOn w:val="a"/>
    <w:uiPriority w:val="99"/>
    <w:unhideWhenUsed/>
    <w:rsid w:val="003E082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f4">
    <w:name w:val="Strong"/>
    <w:basedOn w:val="a0"/>
    <w:uiPriority w:val="22"/>
    <w:qFormat/>
    <w:rsid w:val="003E082E"/>
    <w:rPr>
      <w:b/>
      <w:bCs/>
    </w:rPr>
  </w:style>
  <w:style w:type="character" w:styleId="af5">
    <w:name w:val="line number"/>
    <w:basedOn w:val="a0"/>
    <w:uiPriority w:val="99"/>
    <w:semiHidden/>
    <w:unhideWhenUsed/>
    <w:rsid w:val="00745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57972-3F9C-45BC-8A14-982718AF2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3948</Words>
  <Characters>22504</Characters>
  <Application>Microsoft Office Word</Application>
  <DocSecurity>0</DocSecurity>
  <Lines>187</Lines>
  <Paragraphs>52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승아 정</dc:creator>
  <cp:keywords/>
  <dc:description/>
  <cp:lastModifiedBy>USER</cp:lastModifiedBy>
  <cp:revision>2</cp:revision>
  <cp:lastPrinted>2025-10-26T06:33:00Z</cp:lastPrinted>
  <dcterms:created xsi:type="dcterms:W3CDTF">2025-11-03T01:49:00Z</dcterms:created>
  <dcterms:modified xsi:type="dcterms:W3CDTF">2025-11-03T01:49:00Z</dcterms:modified>
</cp:coreProperties>
</file>