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478D1" w14:textId="77777777" w:rsidR="00910FF0" w:rsidRDefault="00910FF0">
      <w:pPr>
        <w:spacing w:before="0" w:line="312" w:lineRule="auto"/>
        <w:jc w:val="both"/>
        <w:rPr>
          <w:rFonts w:ascii="Cambria" w:eastAsia="Cambria" w:hAnsi="Cambria" w:cs="Cambria"/>
          <w:sz w:val="24"/>
          <w:szCs w:val="24"/>
        </w:rPr>
      </w:pPr>
    </w:p>
    <w:p w14:paraId="405BCBC8" w14:textId="77777777" w:rsidR="00910FF0" w:rsidRDefault="00287916">
      <w:pPr>
        <w:spacing w:before="0" w:line="312" w:lineRule="auto"/>
        <w:jc w:val="center"/>
        <w:rPr>
          <w:rFonts w:ascii="Cambria" w:eastAsia="Cambria" w:hAnsi="Cambria" w:cs="Cambria"/>
          <w:b/>
          <w:sz w:val="24"/>
          <w:szCs w:val="24"/>
        </w:rPr>
      </w:pPr>
      <w:bookmarkStart w:id="0" w:name="_GoBack"/>
      <w:bookmarkEnd w:id="0"/>
      <w:r>
        <w:rPr>
          <w:rFonts w:ascii="Cambria" w:eastAsia="Cambria" w:hAnsi="Cambria" w:cs="Cambria"/>
          <w:b/>
          <w:sz w:val="24"/>
          <w:szCs w:val="24"/>
        </w:rPr>
        <w:t>Terms of Reference</w:t>
      </w:r>
    </w:p>
    <w:p w14:paraId="1CA59A0A" w14:textId="77777777" w:rsidR="00910FF0" w:rsidRDefault="00287916">
      <w:pPr>
        <w:spacing w:before="0" w:line="312" w:lineRule="auto"/>
        <w:jc w:val="center"/>
        <w:rPr>
          <w:rFonts w:ascii="Cambria" w:eastAsia="Cambria" w:hAnsi="Cambria" w:cs="Cambria"/>
          <w:b/>
          <w:sz w:val="24"/>
          <w:szCs w:val="24"/>
        </w:rPr>
      </w:pPr>
      <w:r>
        <w:rPr>
          <w:rFonts w:ascii="Cambria" w:eastAsia="Cambria" w:hAnsi="Cambria" w:cs="Cambria"/>
          <w:b/>
          <w:sz w:val="24"/>
          <w:szCs w:val="24"/>
        </w:rPr>
        <w:t>For Czech-Korea Bilateral Co-funding R&amp;D Projects</w:t>
      </w:r>
    </w:p>
    <w:p w14:paraId="18133811" w14:textId="77777777" w:rsidR="00910FF0" w:rsidRDefault="00910FF0">
      <w:pPr>
        <w:spacing w:before="0" w:line="312" w:lineRule="auto"/>
        <w:jc w:val="both"/>
        <w:rPr>
          <w:rFonts w:ascii="Cambria" w:eastAsia="Cambria" w:hAnsi="Cambria" w:cs="Cambria"/>
          <w:sz w:val="20"/>
          <w:szCs w:val="20"/>
        </w:rPr>
      </w:pPr>
    </w:p>
    <w:p w14:paraId="345AB420" w14:textId="77777777" w:rsidR="00910FF0" w:rsidRDefault="00287916">
      <w:pPr>
        <w:pStyle w:val="3"/>
        <w:keepNext w:val="0"/>
        <w:keepLines w:val="0"/>
        <w:spacing w:line="311" w:lineRule="auto"/>
        <w:ind w:left="1520" w:hanging="760"/>
        <w:jc w:val="both"/>
        <w:rPr>
          <w:rFonts w:ascii="Cambria" w:eastAsia="Cambria" w:hAnsi="Cambria" w:cs="Cambria"/>
          <w:sz w:val="24"/>
          <w:szCs w:val="24"/>
        </w:rPr>
      </w:pPr>
      <w:bookmarkStart w:id="1" w:name="_heading=h.gjdgxs" w:colFirst="0" w:colLast="0"/>
      <w:bookmarkEnd w:id="1"/>
      <w:r>
        <w:rPr>
          <w:rFonts w:ascii="Cambria" w:eastAsia="Cambria" w:hAnsi="Cambria" w:cs="Cambria"/>
          <w:sz w:val="24"/>
          <w:szCs w:val="24"/>
        </w:rPr>
        <w:t>1.        Scope</w:t>
      </w:r>
    </w:p>
    <w:p w14:paraId="16BD0233" w14:textId="77777777" w:rsidR="00910FF0" w:rsidRDefault="00287916">
      <w:pPr>
        <w:spacing w:before="0" w:line="312" w:lineRule="auto"/>
        <w:jc w:val="both"/>
        <w:rPr>
          <w:rFonts w:ascii="Cambria" w:eastAsia="Cambria" w:hAnsi="Cambria" w:cs="Cambria"/>
          <w:sz w:val="24"/>
          <w:szCs w:val="24"/>
        </w:rPr>
      </w:pPr>
      <w:bookmarkStart w:id="2" w:name="_heading=h.17dp8vu" w:colFirst="0" w:colLast="0"/>
      <w:bookmarkEnd w:id="2"/>
      <w:r>
        <w:rPr>
          <w:rFonts w:ascii="Cambria" w:eastAsia="Cambria" w:hAnsi="Cambria" w:cs="Cambria"/>
          <w:sz w:val="24"/>
          <w:szCs w:val="24"/>
        </w:rPr>
        <w:t xml:space="preserve">A Call for Proposals for Joint R&amp;D Projects between the Technology Agency of the Czech Republic (TA CR) and the Korea Institute for Advancement of Technology (KIAT) and  is hereby announced. Joint R&amp;D projects will be focused on specific outcomes in the field of applied research, i.e. they will lead to attaining new findings and skills for development of new or significantly improved products, processes or services, and new product, process or service. Beneficiaries are expected to develop applied results.  </w:t>
      </w:r>
    </w:p>
    <w:p w14:paraId="6C0A1872" w14:textId="77777777" w:rsidR="00910FF0" w:rsidRDefault="00910FF0">
      <w:pPr>
        <w:spacing w:before="0" w:line="312" w:lineRule="auto"/>
        <w:jc w:val="both"/>
        <w:rPr>
          <w:rFonts w:ascii="Cambria" w:eastAsia="Cambria" w:hAnsi="Cambria" w:cs="Cambria"/>
          <w:sz w:val="24"/>
          <w:szCs w:val="24"/>
        </w:rPr>
      </w:pPr>
    </w:p>
    <w:p w14:paraId="5A58B6E9" w14:textId="77777777" w:rsidR="00910FF0" w:rsidRDefault="00287916">
      <w:pPr>
        <w:spacing w:before="0" w:line="312" w:lineRule="auto"/>
        <w:jc w:val="both"/>
        <w:rPr>
          <w:rFonts w:ascii="Cambria" w:eastAsia="Cambria" w:hAnsi="Cambria" w:cs="Cambria"/>
          <w:i/>
          <w:sz w:val="24"/>
          <w:szCs w:val="24"/>
        </w:rPr>
      </w:pPr>
      <w:r>
        <w:rPr>
          <w:rFonts w:ascii="Cambria" w:eastAsia="Cambria" w:hAnsi="Cambria" w:cs="Cambria"/>
          <w:i/>
          <w:sz w:val="24"/>
          <w:szCs w:val="24"/>
        </w:rPr>
        <w:t>NOTE:  This Joint Call for Proposals, written in the English language, serves to provide the common understanding of the program structure and to brief the requirements in general terms. Participants are subject to additional rules and regulations. Lead Organizations (Principal Applicants) on both sides, Czech and Korea, have the responsibility to understand the respective national laws, rules and regulations, and abide accordingly.</w:t>
      </w:r>
    </w:p>
    <w:p w14:paraId="186DFF42" w14:textId="77777777" w:rsidR="00910FF0" w:rsidRDefault="00910FF0">
      <w:pPr>
        <w:spacing w:before="0" w:line="312" w:lineRule="auto"/>
        <w:jc w:val="both"/>
        <w:rPr>
          <w:rFonts w:ascii="Cambria" w:eastAsia="Cambria" w:hAnsi="Cambria" w:cs="Cambria"/>
          <w:i/>
          <w:sz w:val="24"/>
          <w:szCs w:val="24"/>
        </w:rPr>
      </w:pPr>
    </w:p>
    <w:p w14:paraId="4EE64F0F" w14:textId="77777777" w:rsidR="00910FF0" w:rsidRDefault="00287916">
      <w:pPr>
        <w:pStyle w:val="3"/>
        <w:keepNext w:val="0"/>
        <w:keepLines w:val="0"/>
        <w:spacing w:line="311" w:lineRule="auto"/>
        <w:ind w:left="1520" w:hanging="760"/>
        <w:jc w:val="both"/>
        <w:rPr>
          <w:rFonts w:ascii="Cambria" w:eastAsia="Cambria" w:hAnsi="Cambria" w:cs="Cambria"/>
          <w:sz w:val="24"/>
          <w:szCs w:val="24"/>
        </w:rPr>
      </w:pPr>
      <w:bookmarkStart w:id="3" w:name="_heading=h.30j0zll" w:colFirst="0" w:colLast="0"/>
      <w:bookmarkEnd w:id="3"/>
      <w:r>
        <w:rPr>
          <w:rFonts w:ascii="Cambria" w:eastAsia="Cambria" w:hAnsi="Cambria" w:cs="Cambria"/>
          <w:sz w:val="24"/>
          <w:szCs w:val="24"/>
        </w:rPr>
        <w:t>2.        Programme Structure</w:t>
      </w:r>
    </w:p>
    <w:p w14:paraId="7473C23F" w14:textId="77777777" w:rsidR="00910FF0" w:rsidRDefault="00910FF0">
      <w:pPr>
        <w:spacing w:before="0" w:line="312" w:lineRule="auto"/>
        <w:jc w:val="both"/>
        <w:rPr>
          <w:rFonts w:ascii="Cambria" w:eastAsia="Cambria" w:hAnsi="Cambria" w:cs="Cambria"/>
          <w:sz w:val="24"/>
          <w:szCs w:val="24"/>
        </w:rPr>
      </w:pPr>
    </w:p>
    <w:p w14:paraId="17EFD5E3"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The TA CR follows the following conceptions of applied research, experimental development and innovations</w:t>
      </w:r>
      <w:r>
        <w:rPr>
          <w:rFonts w:ascii="Cambria" w:eastAsia="Cambria" w:hAnsi="Cambria" w:cs="Cambria"/>
          <w:sz w:val="24"/>
          <w:szCs w:val="24"/>
          <w:vertAlign w:val="superscript"/>
        </w:rPr>
        <w:footnoteReference w:id="1"/>
      </w:r>
      <w:r>
        <w:rPr>
          <w:rFonts w:ascii="Cambria" w:eastAsia="Cambria" w:hAnsi="Cambria" w:cs="Cambria"/>
          <w:sz w:val="24"/>
          <w:szCs w:val="24"/>
        </w:rPr>
        <w:t>. The Research and Development activity must contain the following features:</w:t>
      </w:r>
    </w:p>
    <w:p w14:paraId="66ED27A0" w14:textId="77777777" w:rsidR="00910FF0" w:rsidRDefault="00287916">
      <w:pPr>
        <w:numPr>
          <w:ilvl w:val="0"/>
          <w:numId w:val="4"/>
        </w:numPr>
        <w:spacing w:before="0" w:line="312" w:lineRule="auto"/>
        <w:jc w:val="both"/>
        <w:rPr>
          <w:rFonts w:ascii="Cambria" w:eastAsia="Cambria" w:hAnsi="Cambria" w:cs="Cambria"/>
          <w:sz w:val="24"/>
          <w:szCs w:val="24"/>
        </w:rPr>
      </w:pPr>
      <w:r>
        <w:rPr>
          <w:rFonts w:ascii="Cambria" w:eastAsia="Cambria" w:hAnsi="Cambria" w:cs="Cambria"/>
          <w:sz w:val="24"/>
          <w:szCs w:val="24"/>
        </w:rPr>
        <w:t>novelty</w:t>
      </w:r>
    </w:p>
    <w:p w14:paraId="33160DE0" w14:textId="77777777" w:rsidR="00910FF0" w:rsidRDefault="00287916">
      <w:pPr>
        <w:numPr>
          <w:ilvl w:val="0"/>
          <w:numId w:val="4"/>
        </w:numPr>
        <w:spacing w:before="0" w:line="312" w:lineRule="auto"/>
        <w:jc w:val="both"/>
        <w:rPr>
          <w:rFonts w:ascii="Cambria" w:eastAsia="Cambria" w:hAnsi="Cambria" w:cs="Cambria"/>
          <w:sz w:val="24"/>
          <w:szCs w:val="24"/>
        </w:rPr>
      </w:pPr>
      <w:r>
        <w:rPr>
          <w:rFonts w:ascii="Cambria" w:eastAsia="Cambria" w:hAnsi="Cambria" w:cs="Cambria"/>
          <w:sz w:val="24"/>
          <w:szCs w:val="24"/>
        </w:rPr>
        <w:t>creativity</w:t>
      </w:r>
    </w:p>
    <w:p w14:paraId="701F21AA" w14:textId="77777777" w:rsidR="00910FF0" w:rsidRDefault="00287916">
      <w:pPr>
        <w:numPr>
          <w:ilvl w:val="0"/>
          <w:numId w:val="4"/>
        </w:numPr>
        <w:spacing w:before="0" w:line="312" w:lineRule="auto"/>
        <w:jc w:val="both"/>
        <w:rPr>
          <w:rFonts w:ascii="Cambria" w:eastAsia="Cambria" w:hAnsi="Cambria" w:cs="Cambria"/>
          <w:sz w:val="24"/>
          <w:szCs w:val="24"/>
        </w:rPr>
      </w:pPr>
      <w:r>
        <w:rPr>
          <w:rFonts w:ascii="Cambria" w:eastAsia="Cambria" w:hAnsi="Cambria" w:cs="Cambria"/>
          <w:sz w:val="24"/>
          <w:szCs w:val="24"/>
        </w:rPr>
        <w:t>uncertainty</w:t>
      </w:r>
    </w:p>
    <w:p w14:paraId="755B680C" w14:textId="77777777" w:rsidR="00910FF0" w:rsidRDefault="00287916">
      <w:pPr>
        <w:numPr>
          <w:ilvl w:val="0"/>
          <w:numId w:val="4"/>
        </w:numPr>
        <w:spacing w:before="0" w:line="312" w:lineRule="auto"/>
        <w:jc w:val="both"/>
        <w:rPr>
          <w:rFonts w:ascii="Cambria" w:eastAsia="Cambria" w:hAnsi="Cambria" w:cs="Cambria"/>
          <w:sz w:val="24"/>
          <w:szCs w:val="24"/>
        </w:rPr>
      </w:pPr>
      <w:r>
        <w:rPr>
          <w:rFonts w:ascii="Cambria" w:eastAsia="Cambria" w:hAnsi="Cambria" w:cs="Cambria"/>
          <w:sz w:val="24"/>
          <w:szCs w:val="24"/>
        </w:rPr>
        <w:t>systematic nature</w:t>
      </w:r>
    </w:p>
    <w:p w14:paraId="4EB386C6" w14:textId="77777777" w:rsidR="00910FF0" w:rsidRDefault="00287916">
      <w:pPr>
        <w:numPr>
          <w:ilvl w:val="0"/>
          <w:numId w:val="4"/>
        </w:numPr>
        <w:spacing w:before="0" w:line="312" w:lineRule="auto"/>
        <w:jc w:val="both"/>
        <w:rPr>
          <w:rFonts w:ascii="Cambria" w:eastAsia="Cambria" w:hAnsi="Cambria" w:cs="Cambria"/>
          <w:sz w:val="24"/>
          <w:szCs w:val="24"/>
        </w:rPr>
      </w:pPr>
      <w:r>
        <w:rPr>
          <w:rFonts w:ascii="Cambria" w:eastAsia="Cambria" w:hAnsi="Cambria" w:cs="Cambria"/>
          <w:sz w:val="24"/>
          <w:szCs w:val="24"/>
        </w:rPr>
        <w:t>transferability and/or reproducibility</w:t>
      </w:r>
    </w:p>
    <w:p w14:paraId="584641DB" w14:textId="77777777" w:rsidR="00910FF0" w:rsidRDefault="00910FF0">
      <w:pPr>
        <w:spacing w:before="0" w:line="312" w:lineRule="auto"/>
        <w:jc w:val="both"/>
        <w:rPr>
          <w:rFonts w:ascii="Cambria" w:eastAsia="Cambria" w:hAnsi="Cambria" w:cs="Cambria"/>
          <w:sz w:val="24"/>
          <w:szCs w:val="24"/>
        </w:rPr>
      </w:pPr>
    </w:p>
    <w:p w14:paraId="1A5945ED"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The project should have an obvious advantage and added value resulting from the cooperation between the participants from the respective countries (e.g. increased knowledge base, commercial needs, access to R&amp;D infrastructure, new fields of application, etc.).</w:t>
      </w:r>
    </w:p>
    <w:p w14:paraId="6DDC66FE" w14:textId="77777777" w:rsidR="00910FF0" w:rsidRDefault="00910FF0">
      <w:pPr>
        <w:spacing w:before="0" w:line="312" w:lineRule="auto"/>
        <w:jc w:val="both"/>
        <w:rPr>
          <w:rFonts w:ascii="Cambria" w:eastAsia="Cambria" w:hAnsi="Cambria" w:cs="Cambria"/>
          <w:sz w:val="24"/>
          <w:szCs w:val="24"/>
        </w:rPr>
      </w:pPr>
    </w:p>
    <w:p w14:paraId="3B680C92"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Any partner whose cooperative R&amp;D project is compliant with the aforesaid criteria may apply to the present open call announcement in accordance with the national laws, rules, regulations and procedures in effect.</w:t>
      </w:r>
    </w:p>
    <w:p w14:paraId="21B6FEE7" w14:textId="77777777" w:rsidR="00910FF0" w:rsidRDefault="00910FF0">
      <w:pPr>
        <w:spacing w:before="0" w:line="312" w:lineRule="auto"/>
        <w:jc w:val="both"/>
        <w:rPr>
          <w:rFonts w:ascii="Cambria" w:eastAsia="Cambria" w:hAnsi="Cambria" w:cs="Cambria"/>
          <w:sz w:val="24"/>
          <w:szCs w:val="24"/>
        </w:rPr>
      </w:pPr>
    </w:p>
    <w:p w14:paraId="045DB0CC"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The program invites technology related organizations from both countries to participate in joint R&amp;D projects. Please refer to Section 2.2 Applicant Eligibility for more information. Joint R&amp;D Project Proposals shall be submitted according to the following procedures.</w:t>
      </w:r>
    </w:p>
    <w:p w14:paraId="19544386"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 xml:space="preserve"> </w:t>
      </w:r>
    </w:p>
    <w:p w14:paraId="50AF351C" w14:textId="77777777" w:rsidR="00910FF0" w:rsidRDefault="00287916">
      <w:pPr>
        <w:spacing w:before="0" w:line="312" w:lineRule="auto"/>
        <w:ind w:left="720" w:hanging="360"/>
        <w:jc w:val="both"/>
        <w:rPr>
          <w:rFonts w:ascii="Cambria" w:eastAsia="Cambria" w:hAnsi="Cambria" w:cs="Cambria"/>
          <w:b/>
          <w:sz w:val="24"/>
          <w:szCs w:val="24"/>
        </w:rPr>
      </w:pPr>
      <w:r>
        <w:rPr>
          <w:rFonts w:ascii="Cambria" w:eastAsia="Cambria" w:hAnsi="Cambria" w:cs="Cambria"/>
          <w:b/>
          <w:sz w:val="24"/>
          <w:szCs w:val="24"/>
        </w:rPr>
        <w:t>2.1 Areas of R&amp;D Projects</w:t>
      </w:r>
    </w:p>
    <w:p w14:paraId="6C954D4F" w14:textId="77777777" w:rsidR="00910FF0" w:rsidRDefault="00287916">
      <w:pPr>
        <w:spacing w:before="0" w:line="312" w:lineRule="auto"/>
        <w:jc w:val="both"/>
        <w:rPr>
          <w:rFonts w:ascii="Cambria" w:eastAsia="Cambria" w:hAnsi="Cambria" w:cs="Cambria"/>
          <w:i/>
          <w:sz w:val="24"/>
          <w:szCs w:val="24"/>
        </w:rPr>
      </w:pPr>
      <w:r>
        <w:rPr>
          <w:rFonts w:ascii="Cambria" w:eastAsia="Cambria" w:hAnsi="Cambria" w:cs="Cambria"/>
          <w:sz w:val="24"/>
          <w:szCs w:val="24"/>
        </w:rPr>
        <w:t xml:space="preserve">All areas that are mutually accepted*. However, projects for products or services in the following topics are particularly appreciated: </w:t>
      </w:r>
    </w:p>
    <w:p w14:paraId="36C3BD3F" w14:textId="77777777" w:rsidR="00910FF0" w:rsidRDefault="00287916">
      <w:pPr>
        <w:spacing w:before="0"/>
        <w:jc w:val="both"/>
        <w:rPr>
          <w:rFonts w:ascii="Cambria" w:eastAsia="Cambria" w:hAnsi="Cambria" w:cs="Cambria"/>
          <w:sz w:val="24"/>
          <w:szCs w:val="24"/>
        </w:rPr>
      </w:pPr>
      <w:r>
        <w:rPr>
          <w:rFonts w:ascii="Cambria" w:eastAsia="Cambria" w:hAnsi="Cambria" w:cs="Cambria"/>
          <w:sz w:val="24"/>
          <w:szCs w:val="24"/>
        </w:rPr>
        <w:t xml:space="preserve"> </w:t>
      </w:r>
    </w:p>
    <w:p w14:paraId="0E3FE2F2" w14:textId="77777777" w:rsidR="00910FF0" w:rsidRDefault="00287916">
      <w:pPr>
        <w:spacing w:before="0" w:line="312" w:lineRule="auto"/>
        <w:ind w:left="1080" w:hanging="360"/>
        <w:jc w:val="both"/>
        <w:rPr>
          <w:rFonts w:ascii="Cambria" w:eastAsia="Cambria" w:hAnsi="Cambria" w:cs="Cambria"/>
          <w:sz w:val="24"/>
          <w:szCs w:val="24"/>
        </w:rPr>
      </w:pPr>
      <w:r>
        <w:rPr>
          <w:rFonts w:ascii="Cambria" w:eastAsia="Cambria" w:hAnsi="Cambria" w:cs="Cambria"/>
          <w:sz w:val="24"/>
          <w:szCs w:val="24"/>
        </w:rPr>
        <w:t>1.  Green Car and automobile parts</w:t>
      </w:r>
    </w:p>
    <w:p w14:paraId="43F21536" w14:textId="77777777" w:rsidR="00910FF0" w:rsidRDefault="00287916">
      <w:pPr>
        <w:spacing w:before="0" w:line="312" w:lineRule="auto"/>
        <w:ind w:left="1080" w:hanging="360"/>
        <w:jc w:val="both"/>
        <w:rPr>
          <w:rFonts w:ascii="Cambria" w:eastAsia="Cambria" w:hAnsi="Cambria" w:cs="Cambria"/>
          <w:sz w:val="24"/>
          <w:szCs w:val="24"/>
        </w:rPr>
      </w:pPr>
      <w:r>
        <w:rPr>
          <w:rFonts w:ascii="Cambria" w:eastAsia="Cambria" w:hAnsi="Cambria" w:cs="Cambria"/>
          <w:sz w:val="24"/>
          <w:szCs w:val="24"/>
        </w:rPr>
        <w:t>2.  Green Machinery</w:t>
      </w:r>
    </w:p>
    <w:p w14:paraId="39249468" w14:textId="77777777" w:rsidR="00910FF0" w:rsidRDefault="00287916">
      <w:pPr>
        <w:spacing w:before="0" w:line="312" w:lineRule="auto"/>
        <w:ind w:left="1080" w:hanging="360"/>
        <w:jc w:val="both"/>
        <w:rPr>
          <w:rFonts w:ascii="Cambria" w:eastAsia="Cambria" w:hAnsi="Cambria" w:cs="Cambria"/>
          <w:sz w:val="24"/>
          <w:szCs w:val="24"/>
        </w:rPr>
      </w:pPr>
      <w:r>
        <w:rPr>
          <w:rFonts w:ascii="Cambria" w:eastAsia="Cambria" w:hAnsi="Cambria" w:cs="Cambria"/>
          <w:sz w:val="24"/>
          <w:szCs w:val="24"/>
        </w:rPr>
        <w:t>3.  Electronics/Electrical engineering</w:t>
      </w:r>
    </w:p>
    <w:p w14:paraId="4B5E20D0" w14:textId="77777777" w:rsidR="00910FF0" w:rsidRDefault="00287916">
      <w:pPr>
        <w:spacing w:before="0" w:line="312" w:lineRule="auto"/>
        <w:ind w:left="1080" w:hanging="360"/>
        <w:jc w:val="both"/>
        <w:rPr>
          <w:rFonts w:ascii="Cambria" w:eastAsia="Cambria" w:hAnsi="Cambria" w:cs="Cambria"/>
          <w:sz w:val="24"/>
          <w:szCs w:val="24"/>
        </w:rPr>
      </w:pPr>
      <w:r>
        <w:rPr>
          <w:rFonts w:ascii="Cambria" w:eastAsia="Cambria" w:hAnsi="Cambria" w:cs="Cambria"/>
          <w:sz w:val="24"/>
          <w:szCs w:val="24"/>
        </w:rPr>
        <w:t>4.  ICT (including cybersecurity)</w:t>
      </w:r>
    </w:p>
    <w:p w14:paraId="751DACE4" w14:textId="77777777" w:rsidR="00910FF0" w:rsidRDefault="00287916">
      <w:pPr>
        <w:spacing w:before="0" w:line="312" w:lineRule="auto"/>
        <w:ind w:left="1080" w:hanging="360"/>
        <w:jc w:val="both"/>
        <w:rPr>
          <w:rFonts w:ascii="Cambria" w:eastAsia="Cambria" w:hAnsi="Cambria" w:cs="Cambria"/>
          <w:sz w:val="24"/>
          <w:szCs w:val="24"/>
        </w:rPr>
      </w:pPr>
      <w:r>
        <w:rPr>
          <w:rFonts w:ascii="Cambria" w:eastAsia="Cambria" w:hAnsi="Cambria" w:cs="Cambria"/>
          <w:sz w:val="24"/>
          <w:szCs w:val="24"/>
        </w:rPr>
        <w:t>5.  AI</w:t>
      </w:r>
    </w:p>
    <w:p w14:paraId="0E7EA529" w14:textId="77777777" w:rsidR="00910FF0" w:rsidRDefault="00287916">
      <w:pPr>
        <w:spacing w:before="0" w:line="312" w:lineRule="auto"/>
        <w:ind w:left="1080" w:hanging="360"/>
        <w:jc w:val="both"/>
        <w:rPr>
          <w:rFonts w:ascii="Cambria" w:eastAsia="Cambria" w:hAnsi="Cambria" w:cs="Cambria"/>
          <w:sz w:val="24"/>
          <w:szCs w:val="24"/>
        </w:rPr>
      </w:pPr>
      <w:r>
        <w:rPr>
          <w:rFonts w:ascii="Cambria" w:eastAsia="Cambria" w:hAnsi="Cambria" w:cs="Cambria"/>
          <w:sz w:val="24"/>
          <w:szCs w:val="24"/>
        </w:rPr>
        <w:t>6. Robotics and cybernetics</w:t>
      </w:r>
    </w:p>
    <w:p w14:paraId="2B92D2F6" w14:textId="77777777" w:rsidR="00910FF0" w:rsidRDefault="00287916">
      <w:pPr>
        <w:spacing w:before="0"/>
        <w:jc w:val="both"/>
        <w:rPr>
          <w:rFonts w:ascii="Cambria" w:eastAsia="Cambria" w:hAnsi="Cambria" w:cs="Cambria"/>
          <w:sz w:val="24"/>
          <w:szCs w:val="24"/>
        </w:rPr>
      </w:pPr>
      <w:r>
        <w:rPr>
          <w:rFonts w:ascii="Cambria" w:eastAsia="Cambria" w:hAnsi="Cambria" w:cs="Cambria"/>
          <w:sz w:val="24"/>
          <w:szCs w:val="24"/>
        </w:rPr>
        <w:t xml:space="preserve"> </w:t>
      </w:r>
    </w:p>
    <w:p w14:paraId="3AB402A1" w14:textId="77777777" w:rsidR="00910FF0" w:rsidRDefault="00287916">
      <w:pPr>
        <w:spacing w:before="0"/>
        <w:jc w:val="both"/>
        <w:rPr>
          <w:rFonts w:ascii="Cambria" w:eastAsia="Cambria" w:hAnsi="Cambria" w:cs="Cambria"/>
          <w:sz w:val="24"/>
          <w:szCs w:val="24"/>
        </w:rPr>
      </w:pPr>
      <w:r>
        <w:rPr>
          <w:rFonts w:ascii="Cambria" w:eastAsia="Cambria" w:hAnsi="Cambria" w:cs="Cambria"/>
          <w:sz w:val="24"/>
          <w:szCs w:val="24"/>
        </w:rPr>
        <w:t>* TA CR cannot support solely defence projects and medical research projects with a predominance of clinical studies activities, as these areas are being supported by different funding institutions in the Czech Republic</w:t>
      </w:r>
    </w:p>
    <w:p w14:paraId="26D5BD78"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 xml:space="preserve"> </w:t>
      </w:r>
    </w:p>
    <w:p w14:paraId="70D27C68" w14:textId="77777777" w:rsidR="00910FF0" w:rsidRDefault="00910FF0">
      <w:pPr>
        <w:spacing w:before="0" w:line="312" w:lineRule="auto"/>
        <w:ind w:left="360"/>
        <w:jc w:val="both"/>
        <w:rPr>
          <w:rFonts w:ascii="Cambria" w:eastAsia="Cambria" w:hAnsi="Cambria" w:cs="Cambria"/>
          <w:sz w:val="24"/>
          <w:szCs w:val="24"/>
        </w:rPr>
      </w:pPr>
    </w:p>
    <w:p w14:paraId="55FB9D7D" w14:textId="77777777" w:rsidR="00910FF0" w:rsidRDefault="00287916">
      <w:pPr>
        <w:spacing w:before="0" w:line="312" w:lineRule="auto"/>
        <w:jc w:val="both"/>
        <w:rPr>
          <w:rFonts w:ascii="Cambria" w:eastAsia="Cambria" w:hAnsi="Cambria" w:cs="Cambria"/>
          <w:b/>
          <w:sz w:val="24"/>
          <w:szCs w:val="24"/>
        </w:rPr>
      </w:pPr>
      <w:r>
        <w:rPr>
          <w:rFonts w:ascii="Cambria" w:eastAsia="Cambria" w:hAnsi="Cambria" w:cs="Cambria"/>
          <w:b/>
          <w:sz w:val="24"/>
          <w:szCs w:val="24"/>
        </w:rPr>
        <w:t xml:space="preserve"> 2.2 Applicant Eligibility</w:t>
      </w:r>
    </w:p>
    <w:p w14:paraId="30D59A0E"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Applicants shall take the form of consortiums consisting of R&amp;D participants based in  the Czech Republic making up one side of the partnership, and R&amp;D participants based in the Republic of Korea making up the other side of the partnership.</w:t>
      </w:r>
    </w:p>
    <w:p w14:paraId="0D83D62B"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 xml:space="preserve">  </w:t>
      </w:r>
    </w:p>
    <w:p w14:paraId="15BBE340" w14:textId="77777777" w:rsidR="00910FF0" w:rsidRDefault="00287916">
      <w:pPr>
        <w:spacing w:before="0" w:line="312" w:lineRule="auto"/>
        <w:jc w:val="both"/>
        <w:rPr>
          <w:rFonts w:ascii="Cambria" w:eastAsia="Cambria" w:hAnsi="Cambria" w:cs="Cambria"/>
          <w:sz w:val="24"/>
          <w:szCs w:val="24"/>
          <w:u w:val="single"/>
        </w:rPr>
      </w:pPr>
      <w:r>
        <w:rPr>
          <w:rFonts w:ascii="Cambria" w:eastAsia="Cambria" w:hAnsi="Cambria" w:cs="Cambria"/>
          <w:sz w:val="24"/>
          <w:szCs w:val="24"/>
          <w:u w:val="single"/>
        </w:rPr>
        <w:t>Czech</w:t>
      </w:r>
    </w:p>
    <w:p w14:paraId="6409C77E"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lastRenderedPageBreak/>
        <w:t>A company, regardless of the size, must be the lead organization on the Czech side. Universities or research organizations may apply for the DELTA 2 programme funding only provided that the consortium constitutes at least one Czech company.</w:t>
      </w:r>
      <w:r>
        <w:rPr>
          <w:rFonts w:ascii="Cambria" w:eastAsia="Cambria" w:hAnsi="Cambria" w:cs="Cambria"/>
          <w:sz w:val="24"/>
          <w:szCs w:val="24"/>
          <w:vertAlign w:val="superscript"/>
        </w:rPr>
        <w:t xml:space="preserve"> </w:t>
      </w:r>
      <w:r>
        <w:rPr>
          <w:rFonts w:ascii="Cambria" w:eastAsia="Cambria" w:hAnsi="Cambria" w:cs="Cambria"/>
          <w:sz w:val="24"/>
          <w:szCs w:val="24"/>
        </w:rPr>
        <w:t xml:space="preserve"> The linked and partner enterprises</w:t>
      </w:r>
      <w:r>
        <w:rPr>
          <w:rFonts w:ascii="Cambria" w:eastAsia="Cambria" w:hAnsi="Cambria" w:cs="Cambria"/>
          <w:sz w:val="24"/>
          <w:szCs w:val="24"/>
          <w:vertAlign w:val="superscript"/>
        </w:rPr>
        <w:footnoteReference w:id="2"/>
      </w:r>
      <w:r>
        <w:rPr>
          <w:rFonts w:ascii="Cambria" w:eastAsia="Cambria" w:hAnsi="Cambria" w:cs="Cambria"/>
          <w:sz w:val="24"/>
          <w:szCs w:val="24"/>
        </w:rPr>
        <w:t xml:space="preserve"> are allowed to participate.</w:t>
      </w:r>
      <w:r>
        <w:rPr>
          <w:rFonts w:ascii="Cambria" w:eastAsia="Cambria" w:hAnsi="Cambria" w:cs="Cambria"/>
          <w:sz w:val="24"/>
          <w:szCs w:val="24"/>
          <w:vertAlign w:val="superscript"/>
        </w:rPr>
        <w:footnoteReference w:id="3"/>
      </w:r>
    </w:p>
    <w:p w14:paraId="66372448" w14:textId="77777777" w:rsidR="00910FF0" w:rsidRDefault="00910FF0">
      <w:pPr>
        <w:spacing w:before="0" w:line="312" w:lineRule="auto"/>
        <w:jc w:val="both"/>
        <w:rPr>
          <w:rFonts w:ascii="Cambria" w:eastAsia="Cambria" w:hAnsi="Cambria" w:cs="Cambria"/>
          <w:sz w:val="24"/>
          <w:szCs w:val="24"/>
        </w:rPr>
      </w:pPr>
    </w:p>
    <w:p w14:paraId="6C77D37E" w14:textId="77777777" w:rsidR="00910FF0" w:rsidRDefault="00287916">
      <w:pPr>
        <w:spacing w:before="0" w:line="312" w:lineRule="auto"/>
        <w:jc w:val="both"/>
        <w:rPr>
          <w:rFonts w:ascii="Cambria" w:eastAsia="Cambria" w:hAnsi="Cambria" w:cs="Cambria"/>
          <w:sz w:val="24"/>
          <w:szCs w:val="24"/>
          <w:u w:val="single"/>
        </w:rPr>
      </w:pPr>
      <w:r>
        <w:rPr>
          <w:rFonts w:ascii="Cambria" w:eastAsia="Cambria" w:hAnsi="Cambria" w:cs="Cambria"/>
          <w:sz w:val="24"/>
          <w:szCs w:val="24"/>
          <w:u w:val="single"/>
        </w:rPr>
        <w:t>Korean</w:t>
      </w:r>
    </w:p>
    <w:p w14:paraId="4BF973D8" w14:textId="77777777" w:rsidR="00910FF0" w:rsidRPr="00160CC4" w:rsidRDefault="00287916">
      <w:pPr>
        <w:spacing w:before="0" w:line="312" w:lineRule="auto"/>
        <w:jc w:val="both"/>
        <w:rPr>
          <w:rFonts w:ascii="Cambria" w:hAnsi="Cambria" w:cs="Cambria"/>
          <w:color w:val="000000" w:themeColor="text1"/>
          <w:sz w:val="24"/>
          <w:szCs w:val="24"/>
        </w:rPr>
      </w:pPr>
      <w:r w:rsidRPr="00160CC4">
        <w:rPr>
          <w:rFonts w:ascii="Cambria" w:eastAsia="Cambria" w:hAnsi="Cambria" w:cs="Cambria"/>
          <w:color w:val="000000" w:themeColor="text1"/>
          <w:sz w:val="24"/>
          <w:szCs w:val="24"/>
        </w:rPr>
        <w:t>A Company, regardless of the size, must be the lead organization on the Korean side while universities or research institutes may participate as participating organizations only.</w:t>
      </w:r>
      <w:r w:rsidR="00664F02" w:rsidRPr="00160CC4">
        <w:rPr>
          <w:rFonts w:ascii="Cambria" w:eastAsia="Cambria" w:hAnsi="Cambria" w:cs="Cambria"/>
          <w:color w:val="000000" w:themeColor="text1"/>
          <w:sz w:val="24"/>
          <w:szCs w:val="24"/>
        </w:rPr>
        <w:t xml:space="preserve"> However, if a large enterprise is the lead organization, at least one organization such as a SME, an university, or a research institute must participate as a participating organization.</w:t>
      </w:r>
    </w:p>
    <w:p w14:paraId="3BDE150A" w14:textId="77777777" w:rsidR="00910FF0" w:rsidRDefault="00910FF0">
      <w:pPr>
        <w:spacing w:before="0" w:line="312" w:lineRule="auto"/>
        <w:jc w:val="both"/>
        <w:rPr>
          <w:rFonts w:ascii="Cambria" w:eastAsia="Cambria" w:hAnsi="Cambria" w:cs="Cambria"/>
          <w:sz w:val="24"/>
          <w:szCs w:val="24"/>
        </w:rPr>
      </w:pPr>
    </w:p>
    <w:p w14:paraId="51D9E5DE" w14:textId="77777777" w:rsidR="00910FF0" w:rsidRDefault="00287916">
      <w:pPr>
        <w:spacing w:before="0"/>
        <w:jc w:val="both"/>
        <w:rPr>
          <w:rFonts w:ascii="Cambria" w:eastAsia="Cambria" w:hAnsi="Cambria" w:cs="Cambria"/>
          <w:sz w:val="24"/>
          <w:szCs w:val="24"/>
        </w:rPr>
      </w:pPr>
      <w:r>
        <w:rPr>
          <w:rFonts w:ascii="Cambria" w:eastAsia="Cambria" w:hAnsi="Cambria" w:cs="Cambria"/>
          <w:sz w:val="24"/>
          <w:szCs w:val="24"/>
        </w:rPr>
        <w:t>The linked and partner enterprises are allowed to participate</w:t>
      </w:r>
      <w:r>
        <w:rPr>
          <w:rFonts w:ascii="Cambria" w:eastAsia="Cambria" w:hAnsi="Cambria" w:cs="Cambria"/>
          <w:sz w:val="24"/>
          <w:szCs w:val="24"/>
          <w:vertAlign w:val="superscript"/>
        </w:rPr>
        <w:footnoteReference w:id="4"/>
      </w:r>
      <w:r>
        <w:rPr>
          <w:rFonts w:ascii="Cambria" w:eastAsia="Cambria" w:hAnsi="Cambria" w:cs="Cambria"/>
          <w:sz w:val="24"/>
          <w:szCs w:val="24"/>
        </w:rPr>
        <w:t>.</w:t>
      </w:r>
    </w:p>
    <w:p w14:paraId="2F544932" w14:textId="77777777" w:rsidR="00910FF0" w:rsidRDefault="00910FF0">
      <w:pPr>
        <w:spacing w:before="0"/>
        <w:jc w:val="both"/>
        <w:rPr>
          <w:rFonts w:ascii="Cambria" w:eastAsia="Cambria" w:hAnsi="Cambria" w:cs="Cambria"/>
          <w:sz w:val="24"/>
          <w:szCs w:val="24"/>
          <w:highlight w:val="yellow"/>
        </w:rPr>
      </w:pPr>
    </w:p>
    <w:p w14:paraId="4F88CAF2" w14:textId="77777777" w:rsidR="00910FF0" w:rsidRDefault="00287916">
      <w:pPr>
        <w:spacing w:before="0" w:line="312" w:lineRule="auto"/>
        <w:jc w:val="both"/>
        <w:rPr>
          <w:rFonts w:ascii="Cambria" w:eastAsia="Cambria" w:hAnsi="Cambria" w:cs="Cambria"/>
          <w:sz w:val="24"/>
          <w:szCs w:val="24"/>
          <w:highlight w:val="yellow"/>
        </w:rPr>
      </w:pPr>
      <w:r>
        <w:rPr>
          <w:rFonts w:ascii="Cambria" w:eastAsia="Cambria" w:hAnsi="Cambria" w:cs="Cambria"/>
          <w:sz w:val="24"/>
          <w:szCs w:val="24"/>
        </w:rPr>
        <w:t>All Czech and Korean applicants are subjected to initial screening which examines the institution’s capability to carry out the project. Examination criteria include, but are not limited to, bankruptcy history, disposition for tax delinquency, default history of the head of the company, debt ratio, review of the recent financial statement in terms of capital erosion, etc. Failure in any of the criteria will disqualify the applicant and the respective proposal will not proceed to the next step of proposal evaluation.</w:t>
      </w:r>
    </w:p>
    <w:p w14:paraId="4DDE8034" w14:textId="77777777" w:rsidR="00910FF0" w:rsidRDefault="00287916">
      <w:pPr>
        <w:pStyle w:val="3"/>
        <w:keepNext w:val="0"/>
        <w:keepLines w:val="0"/>
        <w:spacing w:line="311" w:lineRule="auto"/>
        <w:ind w:left="720" w:hanging="360"/>
        <w:jc w:val="both"/>
        <w:rPr>
          <w:rFonts w:ascii="Cambria" w:eastAsia="Cambria" w:hAnsi="Cambria" w:cs="Cambria"/>
          <w:b w:val="0"/>
          <w:sz w:val="24"/>
          <w:szCs w:val="24"/>
        </w:rPr>
      </w:pPr>
      <w:bookmarkStart w:id="4" w:name="_heading=h.1fob9te" w:colFirst="0" w:colLast="0"/>
      <w:bookmarkEnd w:id="4"/>
      <w:r>
        <w:rPr>
          <w:rFonts w:ascii="Cambria" w:eastAsia="Cambria" w:hAnsi="Cambria" w:cs="Cambria"/>
          <w:sz w:val="24"/>
          <w:szCs w:val="24"/>
        </w:rPr>
        <w:t>2.3 Program Procedure and Schedule</w:t>
      </w:r>
    </w:p>
    <w:p w14:paraId="6BE92002" w14:textId="77777777" w:rsidR="00910FF0" w:rsidRDefault="00287916">
      <w:pPr>
        <w:numPr>
          <w:ilvl w:val="0"/>
          <w:numId w:val="6"/>
        </w:numPr>
        <w:spacing w:before="0"/>
        <w:ind w:right="820"/>
        <w:jc w:val="both"/>
        <w:rPr>
          <w:rFonts w:ascii="Cambria" w:eastAsia="Cambria" w:hAnsi="Cambria" w:cs="Cambria"/>
          <w:sz w:val="24"/>
          <w:szCs w:val="24"/>
        </w:rPr>
      </w:pPr>
      <w:r>
        <w:rPr>
          <w:rFonts w:ascii="Cambria" w:eastAsia="Cambria" w:hAnsi="Cambria" w:cs="Cambria"/>
          <w:sz w:val="24"/>
          <w:szCs w:val="24"/>
        </w:rPr>
        <w:t>Promotion period and launch of the call</w:t>
      </w:r>
    </w:p>
    <w:p w14:paraId="697DD3C0" w14:textId="77777777" w:rsidR="00910FF0" w:rsidRDefault="00287916">
      <w:pPr>
        <w:spacing w:before="0"/>
        <w:ind w:firstLine="720"/>
        <w:jc w:val="both"/>
        <w:rPr>
          <w:rFonts w:ascii="Cambria" w:eastAsia="Cambria" w:hAnsi="Cambria" w:cs="Cambria"/>
          <w:sz w:val="24"/>
          <w:szCs w:val="24"/>
        </w:rPr>
      </w:pPr>
      <w:r>
        <w:rPr>
          <w:rFonts w:ascii="Cambria" w:eastAsia="Cambria" w:hAnsi="Cambria" w:cs="Cambria"/>
          <w:color w:val="263238"/>
          <w:sz w:val="24"/>
          <w:szCs w:val="24"/>
        </w:rPr>
        <w:lastRenderedPageBreak/>
        <w:t>1 March</w:t>
      </w:r>
      <w:r>
        <w:rPr>
          <w:rFonts w:ascii="Cambria" w:eastAsia="Cambria" w:hAnsi="Cambria" w:cs="Cambria"/>
          <w:sz w:val="24"/>
          <w:szCs w:val="24"/>
        </w:rPr>
        <w:t xml:space="preserve"> - 18 May 2022</w:t>
      </w:r>
    </w:p>
    <w:p w14:paraId="1B3163AA" w14:textId="77777777" w:rsidR="00910FF0" w:rsidRDefault="00287916">
      <w:pPr>
        <w:numPr>
          <w:ilvl w:val="0"/>
          <w:numId w:val="6"/>
        </w:numPr>
        <w:spacing w:before="0"/>
        <w:ind w:right="820"/>
        <w:jc w:val="both"/>
        <w:rPr>
          <w:rFonts w:ascii="Cambria" w:eastAsia="Cambria" w:hAnsi="Cambria" w:cs="Cambria"/>
          <w:sz w:val="24"/>
          <w:szCs w:val="24"/>
        </w:rPr>
      </w:pPr>
      <w:r>
        <w:rPr>
          <w:rFonts w:ascii="Cambria" w:eastAsia="Cambria" w:hAnsi="Cambria" w:cs="Cambria"/>
          <w:sz w:val="24"/>
          <w:szCs w:val="24"/>
        </w:rPr>
        <w:t xml:space="preserve">Project submission period </w:t>
      </w:r>
    </w:p>
    <w:p w14:paraId="50C92E59" w14:textId="77777777" w:rsidR="00910FF0" w:rsidRDefault="00287916">
      <w:pPr>
        <w:spacing w:before="0"/>
        <w:ind w:firstLine="720"/>
        <w:jc w:val="both"/>
        <w:rPr>
          <w:rFonts w:ascii="Cambria" w:eastAsia="Cambria" w:hAnsi="Cambria" w:cs="Cambria"/>
          <w:sz w:val="24"/>
          <w:szCs w:val="24"/>
        </w:rPr>
      </w:pPr>
      <w:r>
        <w:rPr>
          <w:rFonts w:ascii="Cambria" w:eastAsia="Cambria" w:hAnsi="Cambria" w:cs="Cambria"/>
          <w:sz w:val="24"/>
          <w:szCs w:val="24"/>
        </w:rPr>
        <w:t>19 May - 13 July 2022</w:t>
      </w:r>
    </w:p>
    <w:p w14:paraId="5103F202" w14:textId="77777777" w:rsidR="00910FF0" w:rsidRDefault="00287916">
      <w:pPr>
        <w:numPr>
          <w:ilvl w:val="0"/>
          <w:numId w:val="6"/>
        </w:numPr>
        <w:spacing w:before="0"/>
        <w:ind w:right="820"/>
        <w:jc w:val="both"/>
        <w:rPr>
          <w:rFonts w:ascii="Cambria" w:eastAsia="Cambria" w:hAnsi="Cambria" w:cs="Cambria"/>
          <w:sz w:val="24"/>
          <w:szCs w:val="24"/>
        </w:rPr>
      </w:pPr>
      <w:r>
        <w:rPr>
          <w:rFonts w:ascii="Cambria" w:eastAsia="Cambria" w:hAnsi="Cambria" w:cs="Cambria"/>
          <w:sz w:val="24"/>
          <w:szCs w:val="24"/>
        </w:rPr>
        <w:t>Evaluation period  (incl. eligibility check)</w:t>
      </w:r>
    </w:p>
    <w:p w14:paraId="1F68233A" w14:textId="77777777" w:rsidR="00910FF0" w:rsidRDefault="00287916">
      <w:pPr>
        <w:spacing w:before="0"/>
        <w:ind w:firstLine="720"/>
        <w:jc w:val="both"/>
        <w:rPr>
          <w:rFonts w:ascii="Cambria" w:eastAsia="Cambria" w:hAnsi="Cambria" w:cs="Cambria"/>
          <w:sz w:val="24"/>
          <w:szCs w:val="24"/>
        </w:rPr>
      </w:pPr>
      <w:r>
        <w:rPr>
          <w:rFonts w:ascii="Cambria" w:eastAsia="Cambria" w:hAnsi="Cambria" w:cs="Cambria"/>
          <w:sz w:val="24"/>
          <w:szCs w:val="24"/>
        </w:rPr>
        <w:t xml:space="preserve">14 July - </w:t>
      </w:r>
      <w:r>
        <w:rPr>
          <w:rFonts w:ascii="Cambria" w:eastAsia="Cambria" w:hAnsi="Cambria" w:cs="Cambria"/>
          <w:color w:val="263238"/>
          <w:sz w:val="24"/>
          <w:szCs w:val="24"/>
        </w:rPr>
        <w:t xml:space="preserve">18 November </w:t>
      </w:r>
      <w:r>
        <w:rPr>
          <w:rFonts w:ascii="Cambria" w:eastAsia="Cambria" w:hAnsi="Cambria" w:cs="Cambria"/>
          <w:sz w:val="24"/>
          <w:szCs w:val="24"/>
        </w:rPr>
        <w:t>2022</w:t>
      </w:r>
    </w:p>
    <w:p w14:paraId="791C1C24" w14:textId="77777777" w:rsidR="00910FF0" w:rsidRDefault="00287916">
      <w:pPr>
        <w:numPr>
          <w:ilvl w:val="0"/>
          <w:numId w:val="6"/>
        </w:numPr>
        <w:spacing w:before="0"/>
        <w:ind w:right="820"/>
        <w:jc w:val="both"/>
        <w:rPr>
          <w:rFonts w:ascii="Cambria" w:eastAsia="Cambria" w:hAnsi="Cambria" w:cs="Cambria"/>
          <w:sz w:val="24"/>
          <w:szCs w:val="24"/>
        </w:rPr>
      </w:pPr>
      <w:r>
        <w:rPr>
          <w:rFonts w:ascii="Cambria" w:eastAsia="Cambria" w:hAnsi="Cambria" w:cs="Cambria"/>
          <w:sz w:val="24"/>
          <w:szCs w:val="24"/>
        </w:rPr>
        <w:t>Final exchange of results</w:t>
      </w:r>
    </w:p>
    <w:p w14:paraId="46709A7F" w14:textId="77777777" w:rsidR="00910FF0" w:rsidRDefault="00287916">
      <w:pPr>
        <w:spacing w:before="0"/>
        <w:ind w:firstLine="720"/>
        <w:jc w:val="both"/>
        <w:rPr>
          <w:rFonts w:ascii="Cambria" w:eastAsia="Cambria" w:hAnsi="Cambria" w:cs="Cambria"/>
          <w:sz w:val="24"/>
          <w:szCs w:val="24"/>
        </w:rPr>
      </w:pPr>
      <w:r>
        <w:rPr>
          <w:rFonts w:ascii="Cambria" w:eastAsia="Cambria" w:hAnsi="Cambria" w:cs="Cambria"/>
          <w:color w:val="263238"/>
          <w:sz w:val="24"/>
          <w:szCs w:val="24"/>
        </w:rPr>
        <w:t>18 November</w:t>
      </w:r>
      <w:r>
        <w:rPr>
          <w:rFonts w:ascii="Cambria" w:eastAsia="Cambria" w:hAnsi="Cambria" w:cs="Cambria"/>
          <w:sz w:val="24"/>
          <w:szCs w:val="24"/>
        </w:rPr>
        <w:t xml:space="preserve"> - 29 November 2022</w:t>
      </w:r>
    </w:p>
    <w:p w14:paraId="68E3D912" w14:textId="77777777" w:rsidR="00910FF0" w:rsidRDefault="00287916">
      <w:pPr>
        <w:numPr>
          <w:ilvl w:val="0"/>
          <w:numId w:val="6"/>
        </w:numPr>
        <w:spacing w:before="0"/>
        <w:ind w:right="820"/>
        <w:jc w:val="both"/>
        <w:rPr>
          <w:rFonts w:ascii="Cambria" w:eastAsia="Cambria" w:hAnsi="Cambria" w:cs="Cambria"/>
          <w:sz w:val="24"/>
          <w:szCs w:val="24"/>
        </w:rPr>
      </w:pPr>
      <w:r>
        <w:rPr>
          <w:rFonts w:ascii="Cambria" w:eastAsia="Cambria" w:hAnsi="Cambria" w:cs="Cambria"/>
          <w:sz w:val="24"/>
          <w:szCs w:val="24"/>
        </w:rPr>
        <w:t xml:space="preserve">Final and binding results announcement (latest deadline) </w:t>
      </w:r>
    </w:p>
    <w:p w14:paraId="080B66B4" w14:textId="77777777" w:rsidR="00910FF0" w:rsidRDefault="00287916">
      <w:pPr>
        <w:spacing w:before="0"/>
        <w:ind w:left="720" w:right="820"/>
        <w:jc w:val="both"/>
        <w:rPr>
          <w:rFonts w:ascii="Cambria" w:eastAsia="Cambria" w:hAnsi="Cambria" w:cs="Cambria"/>
          <w:sz w:val="24"/>
          <w:szCs w:val="24"/>
        </w:rPr>
      </w:pPr>
      <w:r>
        <w:rPr>
          <w:rFonts w:ascii="Cambria" w:eastAsia="Cambria" w:hAnsi="Cambria" w:cs="Cambria"/>
          <w:sz w:val="24"/>
          <w:szCs w:val="24"/>
        </w:rPr>
        <w:t>by 30 November 2022</w:t>
      </w:r>
    </w:p>
    <w:p w14:paraId="386FAEBB" w14:textId="77777777" w:rsidR="00910FF0" w:rsidRDefault="00287916">
      <w:pPr>
        <w:numPr>
          <w:ilvl w:val="0"/>
          <w:numId w:val="6"/>
        </w:numPr>
        <w:spacing w:before="0"/>
        <w:ind w:right="820"/>
        <w:jc w:val="both"/>
        <w:rPr>
          <w:rFonts w:ascii="Cambria" w:eastAsia="Cambria" w:hAnsi="Cambria" w:cs="Cambria"/>
          <w:sz w:val="24"/>
          <w:szCs w:val="24"/>
        </w:rPr>
      </w:pPr>
      <w:r>
        <w:rPr>
          <w:rFonts w:ascii="Cambria" w:eastAsia="Cambria" w:hAnsi="Cambria" w:cs="Cambria"/>
          <w:sz w:val="24"/>
          <w:szCs w:val="24"/>
        </w:rPr>
        <w:t xml:space="preserve">Project Kickoff &amp; Start of Funding </w:t>
      </w:r>
    </w:p>
    <w:p w14:paraId="2F8EFD46" w14:textId="77777777" w:rsidR="00910FF0" w:rsidRDefault="00287916">
      <w:pPr>
        <w:spacing w:before="0" w:line="312" w:lineRule="auto"/>
        <w:ind w:firstLine="720"/>
        <w:jc w:val="both"/>
        <w:rPr>
          <w:rFonts w:ascii="Cambria" w:eastAsia="Cambria" w:hAnsi="Cambria" w:cs="Cambria"/>
          <w:sz w:val="24"/>
          <w:szCs w:val="24"/>
        </w:rPr>
      </w:pPr>
      <w:bookmarkStart w:id="5" w:name="_heading=h.fi63og2a2qk2" w:colFirst="0" w:colLast="0"/>
      <w:bookmarkEnd w:id="5"/>
      <w:r>
        <w:rPr>
          <w:rFonts w:ascii="Cambria" w:eastAsia="Cambria" w:hAnsi="Cambria" w:cs="Cambria"/>
          <w:sz w:val="24"/>
          <w:szCs w:val="24"/>
        </w:rPr>
        <w:t>TA CR: by January 2023</w:t>
      </w:r>
    </w:p>
    <w:p w14:paraId="1B9728E5" w14:textId="77777777" w:rsidR="00910FF0" w:rsidRDefault="00287916">
      <w:pPr>
        <w:spacing w:before="0" w:line="312" w:lineRule="auto"/>
        <w:jc w:val="both"/>
        <w:rPr>
          <w:rFonts w:ascii="Arial" w:eastAsia="Arial" w:hAnsi="Arial" w:cs="Arial"/>
          <w:sz w:val="24"/>
          <w:szCs w:val="24"/>
        </w:rPr>
      </w:pPr>
      <w:bookmarkStart w:id="6" w:name="_heading=h.2sm5uty7qmgl" w:colFirst="0" w:colLast="0"/>
      <w:bookmarkEnd w:id="6"/>
      <w:r>
        <w:rPr>
          <w:rFonts w:ascii="Cambria" w:eastAsia="Cambria" w:hAnsi="Cambria" w:cs="Cambria"/>
          <w:sz w:val="24"/>
          <w:szCs w:val="24"/>
        </w:rPr>
        <w:t xml:space="preserve"> </w:t>
      </w:r>
      <w:r>
        <w:rPr>
          <w:rFonts w:ascii="Cambria" w:eastAsia="Cambria" w:hAnsi="Cambria" w:cs="Cambria"/>
          <w:sz w:val="24"/>
          <w:szCs w:val="24"/>
        </w:rPr>
        <w:tab/>
        <w:t>KIAT: December 2022</w:t>
      </w:r>
    </w:p>
    <w:p w14:paraId="11089117" w14:textId="77777777" w:rsidR="00910FF0" w:rsidRDefault="00287916">
      <w:pPr>
        <w:spacing w:before="0" w:line="312" w:lineRule="auto"/>
        <w:ind w:left="780" w:right="820"/>
        <w:jc w:val="both"/>
        <w:rPr>
          <w:rFonts w:ascii="Cambria" w:eastAsia="Cambria" w:hAnsi="Cambria" w:cs="Cambria"/>
          <w:sz w:val="24"/>
          <w:szCs w:val="24"/>
        </w:rPr>
      </w:pPr>
      <w:r>
        <w:rPr>
          <w:rFonts w:ascii="Cambria" w:eastAsia="Cambria" w:hAnsi="Cambria" w:cs="Cambria"/>
          <w:sz w:val="24"/>
          <w:szCs w:val="24"/>
        </w:rPr>
        <w:t xml:space="preserve"> </w:t>
      </w:r>
    </w:p>
    <w:p w14:paraId="10B2E62A" w14:textId="77777777" w:rsidR="00910FF0" w:rsidRDefault="00287916">
      <w:pPr>
        <w:spacing w:before="0"/>
        <w:jc w:val="both"/>
        <w:rPr>
          <w:rFonts w:ascii="Cambria" w:eastAsia="Cambria" w:hAnsi="Cambria" w:cs="Cambria"/>
          <w:sz w:val="24"/>
          <w:szCs w:val="24"/>
        </w:rPr>
      </w:pPr>
      <w:r>
        <w:rPr>
          <w:rFonts w:ascii="Cambria" w:eastAsia="Cambria" w:hAnsi="Cambria" w:cs="Cambria"/>
          <w:sz w:val="24"/>
          <w:szCs w:val="24"/>
        </w:rPr>
        <w:t>The TA CR and KIAT mutually agreed that the final results announcement will be synchronized to the same date.</w:t>
      </w:r>
    </w:p>
    <w:p w14:paraId="3A34A5AF" w14:textId="77777777" w:rsidR="00910FF0" w:rsidRDefault="00910FF0">
      <w:pPr>
        <w:spacing w:before="0"/>
        <w:jc w:val="both"/>
        <w:rPr>
          <w:rFonts w:ascii="Cambria" w:eastAsia="Cambria" w:hAnsi="Cambria" w:cs="Cambria"/>
          <w:sz w:val="24"/>
          <w:szCs w:val="24"/>
        </w:rPr>
      </w:pPr>
    </w:p>
    <w:p w14:paraId="10C50EE8" w14:textId="77777777" w:rsidR="00910FF0" w:rsidRDefault="00287916">
      <w:pPr>
        <w:spacing w:before="0"/>
        <w:jc w:val="both"/>
        <w:rPr>
          <w:rFonts w:ascii="Cambria" w:eastAsia="Cambria" w:hAnsi="Cambria" w:cs="Cambria"/>
          <w:color w:val="3C4043"/>
          <w:sz w:val="24"/>
          <w:szCs w:val="24"/>
        </w:rPr>
      </w:pPr>
      <w:r>
        <w:rPr>
          <w:rFonts w:ascii="Cambria" w:eastAsia="Cambria" w:hAnsi="Cambria" w:cs="Cambria"/>
          <w:color w:val="3C4043"/>
          <w:sz w:val="24"/>
          <w:szCs w:val="24"/>
        </w:rPr>
        <w:t>The TA CR is obliged to announce the final results of the joint call for proposals on its official website. In case the final results are not announced on the website by the last working day of December 2022, the TA CR might not be able to finance the projects.</w:t>
      </w:r>
    </w:p>
    <w:p w14:paraId="72D99612" w14:textId="77777777" w:rsidR="00910FF0" w:rsidRDefault="00910FF0">
      <w:pPr>
        <w:spacing w:before="0"/>
        <w:jc w:val="both"/>
        <w:rPr>
          <w:rFonts w:ascii="Cambria" w:eastAsia="Cambria" w:hAnsi="Cambria" w:cs="Cambria"/>
          <w:color w:val="3C4043"/>
          <w:sz w:val="24"/>
          <w:szCs w:val="24"/>
          <w:highlight w:val="yellow"/>
        </w:rPr>
      </w:pPr>
    </w:p>
    <w:p w14:paraId="205F2ECC" w14:textId="77777777" w:rsidR="00910FF0" w:rsidRDefault="00287916">
      <w:pPr>
        <w:spacing w:before="0" w:line="312" w:lineRule="auto"/>
        <w:ind w:left="720" w:hanging="360"/>
        <w:jc w:val="both"/>
        <w:rPr>
          <w:rFonts w:ascii="Cambria" w:eastAsia="Cambria" w:hAnsi="Cambria" w:cs="Cambria"/>
          <w:sz w:val="24"/>
          <w:szCs w:val="24"/>
        </w:rPr>
      </w:pPr>
      <w:r>
        <w:rPr>
          <w:rFonts w:ascii="Cambria" w:eastAsia="Cambria" w:hAnsi="Cambria" w:cs="Cambria"/>
          <w:b/>
          <w:sz w:val="24"/>
          <w:szCs w:val="24"/>
        </w:rPr>
        <w:t>2.4 Project Duration and Funding</w:t>
      </w:r>
    </w:p>
    <w:p w14:paraId="7E92FE21"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The TA CR and KIAT will fund the respective nationals in the selected consortia in accordance with their national funding rules. Supplementary funding may come from participants' own resources should the total project cost exceed the government funding.</w:t>
      </w:r>
    </w:p>
    <w:p w14:paraId="682C36C4"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Matching funds is the basis of the funding scheme but flexibility in the funding ratio may be allowed depending on the roles each participant undertakes.</w:t>
      </w:r>
    </w:p>
    <w:p w14:paraId="033DE3EF" w14:textId="77777777" w:rsidR="00910FF0" w:rsidRDefault="00910FF0">
      <w:pPr>
        <w:spacing w:before="0" w:line="312" w:lineRule="auto"/>
        <w:jc w:val="both"/>
        <w:rPr>
          <w:rFonts w:ascii="Cambria" w:eastAsia="Cambria" w:hAnsi="Cambria" w:cs="Cambria"/>
          <w:sz w:val="24"/>
          <w:szCs w:val="24"/>
        </w:rPr>
      </w:pPr>
    </w:p>
    <w:p w14:paraId="785DFC6C" w14:textId="77777777" w:rsidR="00910FF0" w:rsidRDefault="00287916">
      <w:pPr>
        <w:spacing w:before="0" w:line="312" w:lineRule="auto"/>
        <w:jc w:val="both"/>
        <w:rPr>
          <w:rFonts w:ascii="Cambria" w:eastAsia="Cambria" w:hAnsi="Cambria" w:cs="Cambria"/>
          <w:color w:val="1155CC"/>
          <w:sz w:val="24"/>
          <w:szCs w:val="24"/>
          <w:u w:val="single"/>
        </w:rPr>
      </w:pPr>
      <w:r>
        <w:rPr>
          <w:rFonts w:ascii="Cambria" w:eastAsia="Cambria" w:hAnsi="Cambria" w:cs="Cambria"/>
          <w:sz w:val="24"/>
          <w:szCs w:val="24"/>
        </w:rPr>
        <w:t>Information about the Czech funding scheme “DELTA 2” is available here:</w:t>
      </w:r>
      <w:hyperlink r:id="rId8">
        <w:r>
          <w:rPr>
            <w:rFonts w:ascii="Cambria" w:eastAsia="Cambria" w:hAnsi="Cambria" w:cs="Cambria"/>
            <w:color w:val="1155CC"/>
            <w:sz w:val="24"/>
            <w:szCs w:val="24"/>
            <w:u w:val="single"/>
          </w:rPr>
          <w:t xml:space="preserve"> https://www.tacr.cz/en/delta-2-programme/</w:t>
        </w:r>
      </w:hyperlink>
    </w:p>
    <w:p w14:paraId="48A9A8B5" w14:textId="77777777" w:rsidR="00910FF0" w:rsidRDefault="00287916">
      <w:pPr>
        <w:spacing w:before="0" w:line="312" w:lineRule="auto"/>
        <w:jc w:val="both"/>
        <w:rPr>
          <w:rFonts w:ascii="Cambria" w:eastAsia="Cambria" w:hAnsi="Cambria" w:cs="Cambria"/>
          <w:color w:val="1155CC"/>
          <w:sz w:val="24"/>
          <w:szCs w:val="24"/>
          <w:u w:val="single"/>
        </w:rPr>
      </w:pPr>
      <w:r>
        <w:fldChar w:fldCharType="begin"/>
      </w:r>
      <w:r>
        <w:instrText xml:space="preserve"> HYPERLINK "https://www.tacr.cz/index.php/en/programmes/delta-2-programmes.html" </w:instrText>
      </w:r>
      <w:r>
        <w:fldChar w:fldCharType="separate"/>
      </w:r>
    </w:p>
    <w:p w14:paraId="2FBA00B2" w14:textId="77777777" w:rsidR="00910FF0" w:rsidRDefault="00287916">
      <w:pPr>
        <w:spacing w:before="0" w:line="312" w:lineRule="auto"/>
        <w:jc w:val="both"/>
        <w:rPr>
          <w:rFonts w:ascii="Cambria" w:eastAsia="Cambria" w:hAnsi="Cambria" w:cs="Cambria"/>
          <w:sz w:val="24"/>
          <w:szCs w:val="24"/>
        </w:rPr>
      </w:pPr>
      <w:r>
        <w:fldChar w:fldCharType="end"/>
      </w:r>
      <w:r>
        <w:rPr>
          <w:rFonts w:ascii="Cambria" w:eastAsia="Cambria" w:hAnsi="Cambria" w:cs="Cambria"/>
          <w:sz w:val="24"/>
          <w:szCs w:val="24"/>
        </w:rPr>
        <w:t xml:space="preserve">Information about Korean funding scheme is available here: </w:t>
      </w:r>
    </w:p>
    <w:p w14:paraId="0DB97772" w14:textId="77777777" w:rsidR="00910FF0" w:rsidRDefault="00266EEC">
      <w:pPr>
        <w:spacing w:before="0" w:line="312" w:lineRule="auto"/>
        <w:jc w:val="both"/>
        <w:rPr>
          <w:rFonts w:ascii="Cambria" w:eastAsia="Cambria" w:hAnsi="Cambria" w:cs="Cambria"/>
          <w:sz w:val="24"/>
          <w:szCs w:val="24"/>
        </w:rPr>
      </w:pPr>
      <w:hyperlink r:id="rId9" w:anchor="a&amp;searchSelect=boardtitle&amp;boardLines=10">
        <w:r w:rsidR="00287916">
          <w:rPr>
            <w:rFonts w:ascii="Cambria" w:eastAsia="Cambria" w:hAnsi="Cambria" w:cs="Cambria"/>
            <w:color w:val="1155CC"/>
            <w:sz w:val="24"/>
            <w:szCs w:val="24"/>
            <w:u w:val="single"/>
          </w:rPr>
          <w:t>http://kiat.or.kr/front/board/boardContentsListPage.do?board_id=90&amp;MenuId=b159c9dac684471b87256f1e25404f5e</w:t>
        </w:r>
      </w:hyperlink>
    </w:p>
    <w:p w14:paraId="1F280E88" w14:textId="77777777" w:rsidR="00910FF0" w:rsidRDefault="00910FF0">
      <w:pPr>
        <w:spacing w:before="0" w:line="312" w:lineRule="auto"/>
        <w:ind w:left="110" w:firstLine="990"/>
        <w:jc w:val="both"/>
        <w:rPr>
          <w:rFonts w:ascii="Cambria" w:eastAsia="Cambria" w:hAnsi="Cambria" w:cs="Cambria"/>
          <w:sz w:val="24"/>
          <w:szCs w:val="24"/>
          <w:highlight w:val="yellow"/>
        </w:rPr>
      </w:pPr>
    </w:p>
    <w:p w14:paraId="5EC24122" w14:textId="77777777" w:rsidR="00910FF0" w:rsidRDefault="00910FF0">
      <w:pPr>
        <w:spacing w:before="0" w:line="312" w:lineRule="auto"/>
        <w:ind w:left="1120" w:hanging="360"/>
        <w:jc w:val="both"/>
        <w:rPr>
          <w:rFonts w:ascii="Cambria" w:eastAsia="Cambria" w:hAnsi="Cambria" w:cs="Cambria"/>
          <w:sz w:val="24"/>
          <w:szCs w:val="24"/>
          <w:u w:val="single"/>
        </w:rPr>
      </w:pPr>
    </w:p>
    <w:p w14:paraId="5D49AB5D" w14:textId="77777777" w:rsidR="00910FF0" w:rsidRDefault="00287916">
      <w:pPr>
        <w:spacing w:before="0" w:line="312" w:lineRule="auto"/>
        <w:jc w:val="both"/>
        <w:rPr>
          <w:rFonts w:ascii="Cambria" w:eastAsia="Cambria" w:hAnsi="Cambria" w:cs="Cambria"/>
          <w:sz w:val="24"/>
          <w:szCs w:val="24"/>
          <w:u w:val="single"/>
        </w:rPr>
      </w:pPr>
      <w:r>
        <w:rPr>
          <w:rFonts w:ascii="Cambria" w:eastAsia="Cambria" w:hAnsi="Cambria" w:cs="Cambria"/>
          <w:sz w:val="24"/>
          <w:szCs w:val="24"/>
          <w:u w:val="single"/>
        </w:rPr>
        <w:t>Czech</w:t>
      </w:r>
    </w:p>
    <w:p w14:paraId="6E3FEBD8" w14:textId="77777777" w:rsidR="00910FF0" w:rsidRDefault="00287916">
      <w:pPr>
        <w:spacing w:before="0" w:line="312" w:lineRule="auto"/>
        <w:jc w:val="both"/>
        <w:rPr>
          <w:rFonts w:ascii="Cambria" w:eastAsia="Cambria" w:hAnsi="Cambria" w:cs="Cambria"/>
          <w:i/>
          <w:sz w:val="24"/>
          <w:szCs w:val="24"/>
        </w:rPr>
      </w:pPr>
      <w:r>
        <w:rPr>
          <w:rFonts w:ascii="Cambria" w:eastAsia="Cambria" w:hAnsi="Cambria" w:cs="Cambria"/>
          <w:i/>
          <w:sz w:val="24"/>
          <w:szCs w:val="24"/>
        </w:rPr>
        <w:t xml:space="preserve"> </w:t>
      </w:r>
    </w:p>
    <w:p w14:paraId="2547AE3D" w14:textId="77777777" w:rsidR="00910FF0" w:rsidRDefault="00287916">
      <w:pPr>
        <w:spacing w:before="0" w:line="312" w:lineRule="auto"/>
        <w:jc w:val="both"/>
        <w:rPr>
          <w:rFonts w:ascii="Cambria" w:eastAsia="Cambria" w:hAnsi="Cambria" w:cs="Cambria"/>
          <w:i/>
          <w:sz w:val="24"/>
          <w:szCs w:val="24"/>
        </w:rPr>
      </w:pPr>
      <w:r>
        <w:rPr>
          <w:rFonts w:ascii="Cambria" w:eastAsia="Cambria" w:hAnsi="Cambria" w:cs="Cambria"/>
          <w:i/>
          <w:sz w:val="24"/>
          <w:szCs w:val="24"/>
        </w:rPr>
        <w:lastRenderedPageBreak/>
        <w:t>Budget and support intensity</w:t>
      </w:r>
    </w:p>
    <w:p w14:paraId="49F41BDF" w14:textId="77777777" w:rsidR="00910FF0" w:rsidRDefault="00287916">
      <w:pPr>
        <w:numPr>
          <w:ilvl w:val="0"/>
          <w:numId w:val="9"/>
        </w:numPr>
        <w:spacing w:before="0" w:line="312" w:lineRule="auto"/>
        <w:jc w:val="both"/>
        <w:rPr>
          <w:rFonts w:ascii="Cambria" w:eastAsia="Cambria" w:hAnsi="Cambria" w:cs="Cambria"/>
          <w:sz w:val="24"/>
          <w:szCs w:val="24"/>
        </w:rPr>
      </w:pPr>
      <w:r>
        <w:rPr>
          <w:rFonts w:ascii="Cambria" w:eastAsia="Cambria" w:hAnsi="Cambria" w:cs="Cambria"/>
          <w:sz w:val="24"/>
          <w:szCs w:val="24"/>
        </w:rPr>
        <w:t>The total max. budget of 4</w:t>
      </w:r>
      <w:r>
        <w:rPr>
          <w:rFonts w:ascii="Cambria" w:eastAsia="Cambria" w:hAnsi="Cambria" w:cs="Cambria"/>
          <w:sz w:val="24"/>
          <w:szCs w:val="24"/>
          <w:vertAlign w:val="superscript"/>
        </w:rPr>
        <w:t>th</w:t>
      </w:r>
      <w:r>
        <w:rPr>
          <w:rFonts w:ascii="Cambria" w:eastAsia="Cambria" w:hAnsi="Cambria" w:cs="Cambria"/>
          <w:sz w:val="24"/>
          <w:szCs w:val="24"/>
        </w:rPr>
        <w:t xml:space="preserve"> call for proposals under DELTA 2 programme is 250 mil CZK (cca 11 mil USD)</w:t>
      </w:r>
      <w:r>
        <w:rPr>
          <w:rFonts w:ascii="Cambria" w:eastAsia="Cambria" w:hAnsi="Cambria" w:cs="Cambria"/>
          <w:sz w:val="24"/>
          <w:szCs w:val="24"/>
          <w:vertAlign w:val="superscript"/>
        </w:rPr>
        <w:footnoteReference w:id="5"/>
      </w:r>
      <w:r>
        <w:rPr>
          <w:rFonts w:ascii="Cambria" w:eastAsia="Cambria" w:hAnsi="Cambria" w:cs="Cambria"/>
          <w:sz w:val="24"/>
          <w:szCs w:val="24"/>
        </w:rPr>
        <w:t>.</w:t>
      </w:r>
    </w:p>
    <w:p w14:paraId="34DE1F51" w14:textId="77777777" w:rsidR="00910FF0" w:rsidRDefault="00287916">
      <w:pPr>
        <w:numPr>
          <w:ilvl w:val="0"/>
          <w:numId w:val="9"/>
        </w:numPr>
        <w:spacing w:before="0" w:line="312" w:lineRule="auto"/>
        <w:jc w:val="both"/>
        <w:rPr>
          <w:rFonts w:ascii="Cambria" w:eastAsia="Cambria" w:hAnsi="Cambria" w:cs="Cambria"/>
          <w:sz w:val="24"/>
          <w:szCs w:val="24"/>
        </w:rPr>
      </w:pPr>
      <w:r>
        <w:rPr>
          <w:rFonts w:ascii="Cambria" w:eastAsia="Cambria" w:hAnsi="Cambria" w:cs="Cambria"/>
          <w:sz w:val="24"/>
          <w:szCs w:val="24"/>
        </w:rPr>
        <w:t>The subsidy is provided annually on a grant basis. The project funding limitation is derived from the Regulation (EU) No 651/2014</w:t>
      </w:r>
      <w:r>
        <w:rPr>
          <w:rFonts w:ascii="Cambria" w:eastAsia="Cambria" w:hAnsi="Cambria" w:cs="Cambria"/>
          <w:sz w:val="24"/>
          <w:szCs w:val="24"/>
          <w:vertAlign w:val="superscript"/>
        </w:rPr>
        <w:footnoteReference w:id="6"/>
      </w:r>
      <w:r>
        <w:rPr>
          <w:rFonts w:ascii="Cambria" w:eastAsia="Cambria" w:hAnsi="Cambria" w:cs="Cambria"/>
          <w:sz w:val="24"/>
          <w:szCs w:val="24"/>
        </w:rPr>
        <w:t xml:space="preserve"> (funding will be </w:t>
      </w:r>
      <w:r>
        <w:rPr>
          <w:rFonts w:ascii="Cambria" w:eastAsia="Cambria" w:hAnsi="Cambria" w:cs="Cambria"/>
          <w:sz w:val="24"/>
          <w:szCs w:val="24"/>
          <w:u w:val="single"/>
        </w:rPr>
        <w:t>paid on a yearly basis</w:t>
      </w:r>
      <w:r>
        <w:rPr>
          <w:rFonts w:ascii="Cambria" w:eastAsia="Cambria" w:hAnsi="Cambria" w:cs="Cambria"/>
          <w:sz w:val="24"/>
          <w:szCs w:val="24"/>
        </w:rPr>
        <w:t>).</w:t>
      </w:r>
    </w:p>
    <w:p w14:paraId="48643015" w14:textId="77777777" w:rsidR="00910FF0" w:rsidRDefault="00287916">
      <w:pPr>
        <w:numPr>
          <w:ilvl w:val="0"/>
          <w:numId w:val="7"/>
        </w:numPr>
        <w:spacing w:before="0" w:line="312" w:lineRule="auto"/>
        <w:jc w:val="both"/>
        <w:rPr>
          <w:rFonts w:ascii="Cambria" w:eastAsia="Cambria" w:hAnsi="Cambria" w:cs="Cambria"/>
          <w:sz w:val="24"/>
          <w:szCs w:val="24"/>
        </w:rPr>
      </w:pPr>
      <w:r>
        <w:rPr>
          <w:rFonts w:ascii="Cambria" w:eastAsia="Cambria" w:hAnsi="Cambria" w:cs="Cambria"/>
          <w:sz w:val="24"/>
          <w:szCs w:val="24"/>
        </w:rPr>
        <w:t xml:space="preserve">Should the project be found to be disqualified from the interim evaluations, the TA CR may retrieve the unused government funding. </w:t>
      </w:r>
    </w:p>
    <w:p w14:paraId="46955E4F" w14:textId="77777777" w:rsidR="00910FF0" w:rsidRDefault="00287916">
      <w:pPr>
        <w:numPr>
          <w:ilvl w:val="0"/>
          <w:numId w:val="7"/>
        </w:numPr>
        <w:spacing w:before="0" w:line="312" w:lineRule="auto"/>
        <w:jc w:val="both"/>
        <w:rPr>
          <w:rFonts w:ascii="Cambria" w:eastAsia="Cambria" w:hAnsi="Cambria" w:cs="Cambria"/>
          <w:sz w:val="24"/>
          <w:szCs w:val="24"/>
        </w:rPr>
      </w:pPr>
      <w:r>
        <w:rPr>
          <w:rFonts w:ascii="Cambria" w:eastAsia="Cambria" w:hAnsi="Cambria" w:cs="Cambria"/>
          <w:sz w:val="24"/>
          <w:szCs w:val="24"/>
        </w:rPr>
        <w:t>Funding will be awarded with max. funding intensity of 74% . Funding intensity per each project participant follows the EU rules.</w:t>
      </w:r>
    </w:p>
    <w:p w14:paraId="6B4FDDE1" w14:textId="77777777" w:rsidR="00910FF0" w:rsidRDefault="00287916">
      <w:pPr>
        <w:numPr>
          <w:ilvl w:val="0"/>
          <w:numId w:val="7"/>
        </w:numPr>
        <w:spacing w:before="0" w:line="312" w:lineRule="auto"/>
        <w:jc w:val="both"/>
        <w:rPr>
          <w:rFonts w:ascii="Cambria" w:eastAsia="Cambria" w:hAnsi="Cambria" w:cs="Cambria"/>
          <w:sz w:val="24"/>
          <w:szCs w:val="24"/>
        </w:rPr>
      </w:pPr>
      <w:r>
        <w:rPr>
          <w:rFonts w:ascii="Cambria" w:eastAsia="Cambria" w:hAnsi="Cambria" w:cs="Cambria"/>
          <w:sz w:val="24"/>
          <w:szCs w:val="24"/>
        </w:rPr>
        <w:t>Eligible project costs include personal costs, subcontracting costs, other direct costs, stipends.</w:t>
      </w:r>
    </w:p>
    <w:p w14:paraId="71FFF121" w14:textId="77777777" w:rsidR="00910FF0" w:rsidRDefault="00287916">
      <w:pPr>
        <w:spacing w:before="0" w:line="312" w:lineRule="auto"/>
        <w:jc w:val="both"/>
        <w:rPr>
          <w:rFonts w:ascii="Cambria" w:eastAsia="Cambria" w:hAnsi="Cambria" w:cs="Cambria"/>
          <w:i/>
          <w:sz w:val="24"/>
          <w:szCs w:val="24"/>
        </w:rPr>
      </w:pPr>
      <w:r>
        <w:rPr>
          <w:rFonts w:ascii="Cambria" w:eastAsia="Cambria" w:hAnsi="Cambria" w:cs="Cambria"/>
          <w:i/>
          <w:sz w:val="24"/>
          <w:szCs w:val="24"/>
        </w:rPr>
        <w:t xml:space="preserve"> </w:t>
      </w:r>
    </w:p>
    <w:p w14:paraId="02D26A84" w14:textId="77777777" w:rsidR="00910FF0" w:rsidRDefault="00287916">
      <w:pPr>
        <w:spacing w:before="0" w:line="312" w:lineRule="auto"/>
        <w:jc w:val="both"/>
        <w:rPr>
          <w:rFonts w:ascii="Cambria" w:eastAsia="Cambria" w:hAnsi="Cambria" w:cs="Cambria"/>
          <w:i/>
          <w:sz w:val="24"/>
          <w:szCs w:val="24"/>
        </w:rPr>
      </w:pPr>
      <w:r>
        <w:rPr>
          <w:rFonts w:ascii="Cambria" w:eastAsia="Cambria" w:hAnsi="Cambria" w:cs="Cambria"/>
          <w:i/>
          <w:sz w:val="24"/>
          <w:szCs w:val="24"/>
        </w:rPr>
        <w:t>Project duration</w:t>
      </w:r>
    </w:p>
    <w:p w14:paraId="5D4CF03D" w14:textId="77777777" w:rsidR="00910FF0" w:rsidRDefault="00287916">
      <w:pPr>
        <w:numPr>
          <w:ilvl w:val="0"/>
          <w:numId w:val="2"/>
        </w:numPr>
        <w:spacing w:before="0" w:line="312" w:lineRule="auto"/>
        <w:jc w:val="both"/>
        <w:rPr>
          <w:rFonts w:ascii="Cambria" w:eastAsia="Cambria" w:hAnsi="Cambria" w:cs="Cambria"/>
          <w:sz w:val="24"/>
          <w:szCs w:val="24"/>
        </w:rPr>
      </w:pPr>
      <w:r>
        <w:rPr>
          <w:rFonts w:ascii="Cambria" w:eastAsia="Cambria" w:hAnsi="Cambria" w:cs="Cambria"/>
          <w:sz w:val="24"/>
          <w:szCs w:val="24"/>
        </w:rPr>
        <w:t>The project must begin in the period of 1</w:t>
      </w:r>
      <w:r>
        <w:rPr>
          <w:rFonts w:ascii="Cambria" w:eastAsia="Cambria" w:hAnsi="Cambria" w:cs="Cambria"/>
          <w:sz w:val="24"/>
          <w:szCs w:val="24"/>
          <w:vertAlign w:val="superscript"/>
        </w:rPr>
        <w:t>st</w:t>
      </w:r>
      <w:r>
        <w:rPr>
          <w:rFonts w:ascii="Cambria" w:eastAsia="Cambria" w:hAnsi="Cambria" w:cs="Cambria"/>
          <w:sz w:val="24"/>
          <w:szCs w:val="24"/>
        </w:rPr>
        <w:t xml:space="preserve"> January 2023 to 30</w:t>
      </w:r>
      <w:r>
        <w:rPr>
          <w:rFonts w:ascii="Cambria" w:eastAsia="Cambria" w:hAnsi="Cambria" w:cs="Cambria"/>
          <w:sz w:val="24"/>
          <w:szCs w:val="24"/>
          <w:vertAlign w:val="superscript"/>
        </w:rPr>
        <w:t>th</w:t>
      </w:r>
      <w:r>
        <w:rPr>
          <w:rFonts w:ascii="Cambria" w:eastAsia="Cambria" w:hAnsi="Cambria" w:cs="Cambria"/>
          <w:sz w:val="24"/>
          <w:szCs w:val="24"/>
        </w:rPr>
        <w:t xml:space="preserve"> March 2023.</w:t>
      </w:r>
    </w:p>
    <w:p w14:paraId="6BA94D65" w14:textId="77777777" w:rsidR="00910FF0" w:rsidRDefault="00287916">
      <w:pPr>
        <w:numPr>
          <w:ilvl w:val="0"/>
          <w:numId w:val="2"/>
        </w:numPr>
        <w:spacing w:before="0" w:line="312" w:lineRule="auto"/>
        <w:jc w:val="both"/>
        <w:rPr>
          <w:rFonts w:ascii="Cambria" w:eastAsia="Cambria" w:hAnsi="Cambria" w:cs="Cambria"/>
          <w:sz w:val="24"/>
          <w:szCs w:val="24"/>
        </w:rPr>
      </w:pPr>
      <w:r>
        <w:rPr>
          <w:rFonts w:ascii="Cambria" w:eastAsia="Cambria" w:hAnsi="Cambria" w:cs="Cambria"/>
          <w:sz w:val="24"/>
          <w:szCs w:val="24"/>
        </w:rPr>
        <w:t>The TA CR will award funding from January 2023 following the conclusion of an agreement on the provision of funding with the lead applicant.</w:t>
      </w:r>
    </w:p>
    <w:p w14:paraId="590B087C" w14:textId="77777777" w:rsidR="00910FF0" w:rsidRDefault="00287916">
      <w:pPr>
        <w:numPr>
          <w:ilvl w:val="0"/>
          <w:numId w:val="2"/>
        </w:numPr>
        <w:spacing w:before="0" w:line="312" w:lineRule="auto"/>
        <w:jc w:val="both"/>
        <w:rPr>
          <w:rFonts w:ascii="Cambria" w:eastAsia="Cambria" w:hAnsi="Cambria" w:cs="Cambria"/>
          <w:sz w:val="24"/>
          <w:szCs w:val="24"/>
        </w:rPr>
      </w:pPr>
      <w:r>
        <w:rPr>
          <w:rFonts w:ascii="Cambria" w:eastAsia="Cambria" w:hAnsi="Cambria" w:cs="Cambria"/>
          <w:sz w:val="24"/>
          <w:szCs w:val="24"/>
        </w:rPr>
        <w:t xml:space="preserve">Government contribution is available for 36 months maximum. </w:t>
      </w:r>
    </w:p>
    <w:p w14:paraId="1751735D" w14:textId="77777777" w:rsidR="00910FF0" w:rsidRDefault="00910FF0">
      <w:pPr>
        <w:spacing w:before="0" w:line="312" w:lineRule="auto"/>
        <w:ind w:left="1080" w:hanging="360"/>
        <w:jc w:val="both"/>
        <w:rPr>
          <w:rFonts w:ascii="Cambria" w:eastAsia="Cambria" w:hAnsi="Cambria" w:cs="Cambria"/>
          <w:sz w:val="24"/>
          <w:szCs w:val="24"/>
        </w:rPr>
      </w:pPr>
    </w:p>
    <w:p w14:paraId="2AC362FF" w14:textId="77777777" w:rsidR="00910FF0" w:rsidRDefault="00287916">
      <w:pPr>
        <w:spacing w:before="0" w:line="312" w:lineRule="auto"/>
        <w:jc w:val="both"/>
        <w:rPr>
          <w:rFonts w:ascii="Cambria" w:eastAsia="Cambria" w:hAnsi="Cambria" w:cs="Cambria"/>
          <w:sz w:val="24"/>
          <w:szCs w:val="24"/>
          <w:u w:val="single"/>
        </w:rPr>
      </w:pPr>
      <w:r>
        <w:rPr>
          <w:rFonts w:ascii="Cambria" w:eastAsia="Cambria" w:hAnsi="Cambria" w:cs="Cambria"/>
          <w:sz w:val="24"/>
          <w:szCs w:val="24"/>
          <w:u w:val="single"/>
        </w:rPr>
        <w:t>Korean</w:t>
      </w:r>
    </w:p>
    <w:p w14:paraId="24B98A8F" w14:textId="77777777" w:rsidR="00910FF0" w:rsidRDefault="00287916">
      <w:pPr>
        <w:spacing w:before="0" w:line="312" w:lineRule="auto"/>
        <w:jc w:val="both"/>
        <w:rPr>
          <w:rFonts w:ascii="Cambria" w:eastAsia="Cambria" w:hAnsi="Cambria" w:cs="Cambria"/>
          <w:sz w:val="24"/>
          <w:szCs w:val="24"/>
          <w:highlight w:val="yellow"/>
        </w:rPr>
      </w:pPr>
      <w:r>
        <w:rPr>
          <w:rFonts w:ascii="Cambria" w:eastAsia="Cambria" w:hAnsi="Cambria" w:cs="Cambria"/>
          <w:sz w:val="24"/>
          <w:szCs w:val="24"/>
          <w:highlight w:val="yellow"/>
        </w:rPr>
        <w:t xml:space="preserve"> </w:t>
      </w:r>
    </w:p>
    <w:p w14:paraId="7D055315" w14:textId="77777777" w:rsidR="00910FF0" w:rsidRDefault="00287916">
      <w:pPr>
        <w:spacing w:before="0"/>
        <w:jc w:val="both"/>
        <w:rPr>
          <w:rFonts w:ascii="Cambria" w:eastAsia="Cambria" w:hAnsi="Cambria" w:cs="Cambria"/>
          <w:i/>
          <w:sz w:val="24"/>
          <w:szCs w:val="24"/>
        </w:rPr>
      </w:pPr>
      <w:r>
        <w:rPr>
          <w:rFonts w:ascii="Cambria" w:eastAsia="Cambria" w:hAnsi="Cambria" w:cs="Cambria"/>
          <w:i/>
          <w:sz w:val="24"/>
          <w:szCs w:val="24"/>
        </w:rPr>
        <w:t>Budget and intensity of support</w:t>
      </w:r>
    </w:p>
    <w:p w14:paraId="5051433D" w14:textId="77777777" w:rsidR="00910FF0" w:rsidRDefault="00287916">
      <w:pPr>
        <w:numPr>
          <w:ilvl w:val="0"/>
          <w:numId w:val="11"/>
        </w:numPr>
        <w:spacing w:before="0" w:line="312" w:lineRule="auto"/>
        <w:jc w:val="both"/>
        <w:rPr>
          <w:sz w:val="24"/>
          <w:szCs w:val="24"/>
        </w:rPr>
      </w:pPr>
      <w:r>
        <w:rPr>
          <w:rFonts w:ascii="Cambria" w:eastAsia="Cambria" w:hAnsi="Cambria" w:cs="Cambria"/>
          <w:sz w:val="24"/>
          <w:szCs w:val="24"/>
        </w:rPr>
        <w:t>Funding will be awarded not to exceed KRW 1,500 million (appx USD 1,225,190</w:t>
      </w:r>
      <w:r>
        <w:rPr>
          <w:rFonts w:ascii="Cambria" w:eastAsia="Cambria" w:hAnsi="Cambria" w:cs="Cambria"/>
          <w:sz w:val="24"/>
          <w:szCs w:val="24"/>
          <w:vertAlign w:val="superscript"/>
        </w:rPr>
        <w:footnoteReference w:id="7"/>
      </w:r>
      <w:r>
        <w:rPr>
          <w:rFonts w:ascii="Cambria" w:eastAsia="Cambria" w:hAnsi="Cambria" w:cs="Cambria"/>
          <w:sz w:val="24"/>
          <w:szCs w:val="24"/>
        </w:rPr>
        <w:t xml:space="preserve">) per project for the entire duration of the project (funding will be </w:t>
      </w:r>
      <w:r>
        <w:rPr>
          <w:rFonts w:ascii="Cambria" w:eastAsia="Cambria" w:hAnsi="Cambria" w:cs="Cambria"/>
          <w:sz w:val="24"/>
          <w:szCs w:val="24"/>
          <w:u w:val="single"/>
        </w:rPr>
        <w:t>paid on a yearly basis</w:t>
      </w:r>
      <w:r>
        <w:rPr>
          <w:rFonts w:ascii="Cambria" w:eastAsia="Cambria" w:hAnsi="Cambria" w:cs="Cambria"/>
          <w:sz w:val="24"/>
          <w:szCs w:val="24"/>
        </w:rPr>
        <w:t>).</w:t>
      </w:r>
    </w:p>
    <w:p w14:paraId="588D69AE" w14:textId="77777777" w:rsidR="00910FF0" w:rsidRDefault="00287916">
      <w:pPr>
        <w:numPr>
          <w:ilvl w:val="0"/>
          <w:numId w:val="11"/>
        </w:numPr>
        <w:spacing w:before="0" w:line="312" w:lineRule="auto"/>
        <w:jc w:val="both"/>
        <w:rPr>
          <w:sz w:val="24"/>
          <w:szCs w:val="24"/>
        </w:rPr>
      </w:pPr>
      <w:r>
        <w:rPr>
          <w:rFonts w:ascii="Cambria" w:eastAsia="Cambria" w:hAnsi="Cambria" w:cs="Cambria"/>
          <w:sz w:val="24"/>
          <w:szCs w:val="24"/>
        </w:rPr>
        <w:t>The subsidy is provided on a grant basis.</w:t>
      </w:r>
    </w:p>
    <w:p w14:paraId="441C0EFA" w14:textId="77777777" w:rsidR="00910FF0" w:rsidRPr="00160CC4" w:rsidRDefault="00287916">
      <w:pPr>
        <w:numPr>
          <w:ilvl w:val="0"/>
          <w:numId w:val="11"/>
        </w:numPr>
        <w:spacing w:before="0" w:line="312" w:lineRule="auto"/>
        <w:jc w:val="both"/>
        <w:rPr>
          <w:color w:val="000000" w:themeColor="text1"/>
          <w:sz w:val="24"/>
          <w:szCs w:val="24"/>
        </w:rPr>
      </w:pPr>
      <w:r w:rsidRPr="00160CC4">
        <w:rPr>
          <w:rFonts w:ascii="Cambria" w:eastAsia="Cambria" w:hAnsi="Cambria" w:cs="Cambria"/>
          <w:color w:val="000000" w:themeColor="text1"/>
          <w:sz w:val="24"/>
          <w:szCs w:val="24"/>
        </w:rPr>
        <w:t>Should the project be found to be disqualified</w:t>
      </w:r>
      <w:r w:rsidR="0098078C" w:rsidRPr="00160CC4">
        <w:rPr>
          <w:rFonts w:ascii="Cambria" w:eastAsia="Cambria" w:hAnsi="Cambria" w:cs="Cambria"/>
          <w:color w:val="000000" w:themeColor="text1"/>
          <w:sz w:val="24"/>
          <w:szCs w:val="24"/>
        </w:rPr>
        <w:t xml:space="preserve"> </w:t>
      </w:r>
      <w:r w:rsidR="00254AA4" w:rsidRPr="00160CC4">
        <w:rPr>
          <w:rFonts w:ascii="Cambria" w:eastAsia="Cambria" w:hAnsi="Cambria" w:cs="Cambria"/>
          <w:color w:val="000000" w:themeColor="text1"/>
          <w:sz w:val="24"/>
          <w:szCs w:val="24"/>
        </w:rPr>
        <w:t>during project period</w:t>
      </w:r>
      <w:r w:rsidRPr="00160CC4">
        <w:rPr>
          <w:rFonts w:ascii="Cambria" w:eastAsia="Cambria" w:hAnsi="Cambria" w:cs="Cambria"/>
          <w:color w:val="000000" w:themeColor="text1"/>
          <w:sz w:val="24"/>
          <w:szCs w:val="24"/>
        </w:rPr>
        <w:t xml:space="preserve">, </w:t>
      </w:r>
      <w:r w:rsidR="000A679A" w:rsidRPr="00160CC4">
        <w:rPr>
          <w:rFonts w:ascii="Cambria" w:eastAsia="Cambria" w:hAnsi="Cambria" w:cs="Cambria"/>
          <w:color w:val="000000" w:themeColor="text1"/>
          <w:sz w:val="24"/>
          <w:szCs w:val="24"/>
        </w:rPr>
        <w:t>KIAT may retrieve the</w:t>
      </w:r>
      <w:r w:rsidRPr="00160CC4">
        <w:rPr>
          <w:rFonts w:ascii="Cambria" w:eastAsia="Cambria" w:hAnsi="Cambria" w:cs="Cambria"/>
          <w:color w:val="000000" w:themeColor="text1"/>
          <w:sz w:val="24"/>
          <w:szCs w:val="24"/>
        </w:rPr>
        <w:t xml:space="preserve"> gov</w:t>
      </w:r>
      <w:r w:rsidR="00254AA4" w:rsidRPr="00160CC4">
        <w:rPr>
          <w:rFonts w:ascii="Cambria" w:eastAsia="Cambria" w:hAnsi="Cambria" w:cs="Cambria"/>
          <w:color w:val="000000" w:themeColor="text1"/>
          <w:sz w:val="24"/>
          <w:szCs w:val="24"/>
        </w:rPr>
        <w:t>ernment funding.</w:t>
      </w:r>
    </w:p>
    <w:p w14:paraId="037773B3" w14:textId="77777777" w:rsidR="00910FF0" w:rsidRDefault="00287916">
      <w:pPr>
        <w:numPr>
          <w:ilvl w:val="0"/>
          <w:numId w:val="11"/>
        </w:numPr>
        <w:spacing w:before="0" w:line="312" w:lineRule="auto"/>
        <w:jc w:val="both"/>
        <w:rPr>
          <w:sz w:val="24"/>
          <w:szCs w:val="24"/>
        </w:rPr>
      </w:pPr>
      <w:r>
        <w:rPr>
          <w:rFonts w:ascii="Cambria" w:eastAsia="Cambria" w:hAnsi="Cambria" w:cs="Cambria"/>
          <w:sz w:val="24"/>
          <w:szCs w:val="24"/>
        </w:rPr>
        <w:lastRenderedPageBreak/>
        <w:t>Project funding consists of government contributions and civilian dues (cash and in-kind). The amount of government contributions will vary depending on the type of executing organizations and projects in accordance with Article 24 (Funding criteria) and Article 25 (Civilian dues) of the Common Operational Regulations for the Industrial Technology Innovation Programs.</w:t>
      </w:r>
    </w:p>
    <w:p w14:paraId="189E5C91" w14:textId="77777777" w:rsidR="00910FF0" w:rsidRDefault="00910FF0">
      <w:pPr>
        <w:spacing w:before="0" w:line="312" w:lineRule="auto"/>
        <w:jc w:val="both"/>
        <w:rPr>
          <w:rFonts w:ascii="Cambria" w:eastAsia="Cambria" w:hAnsi="Cambria" w:cs="Cambria"/>
          <w:sz w:val="24"/>
          <w:szCs w:val="24"/>
        </w:rPr>
      </w:pPr>
    </w:p>
    <w:p w14:paraId="0E51E58B"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*may vary depending on the exchange rate in effect at the time of the call</w:t>
      </w:r>
    </w:p>
    <w:p w14:paraId="76DFC82E" w14:textId="77777777" w:rsidR="00910FF0" w:rsidRDefault="00287916">
      <w:pPr>
        <w:spacing w:before="0" w:line="312" w:lineRule="auto"/>
        <w:jc w:val="both"/>
        <w:rPr>
          <w:rFonts w:ascii="Cambria" w:eastAsia="Cambria" w:hAnsi="Cambria" w:cs="Cambria"/>
          <w:i/>
          <w:sz w:val="24"/>
          <w:szCs w:val="24"/>
        </w:rPr>
      </w:pPr>
      <w:r>
        <w:rPr>
          <w:rFonts w:ascii="Cambria" w:eastAsia="Cambria" w:hAnsi="Cambria" w:cs="Cambria"/>
          <w:i/>
          <w:sz w:val="24"/>
          <w:szCs w:val="24"/>
        </w:rPr>
        <w:t xml:space="preserve">  </w:t>
      </w:r>
    </w:p>
    <w:p w14:paraId="020F7FE1" w14:textId="77777777" w:rsidR="00910FF0" w:rsidRDefault="00910FF0">
      <w:pPr>
        <w:spacing w:before="0"/>
        <w:jc w:val="both"/>
        <w:rPr>
          <w:rFonts w:ascii="Cambria" w:eastAsia="Cambria" w:hAnsi="Cambria" w:cs="Cambria"/>
          <w:i/>
          <w:sz w:val="24"/>
          <w:szCs w:val="24"/>
          <w:highlight w:val="white"/>
        </w:rPr>
      </w:pPr>
    </w:p>
    <w:p w14:paraId="27A99542" w14:textId="77777777" w:rsidR="00910FF0" w:rsidRDefault="00287916">
      <w:pPr>
        <w:spacing w:before="0"/>
        <w:jc w:val="both"/>
        <w:rPr>
          <w:rFonts w:ascii="Cambria" w:eastAsia="Cambria" w:hAnsi="Cambria" w:cs="Cambria"/>
          <w:i/>
          <w:sz w:val="24"/>
          <w:szCs w:val="24"/>
          <w:highlight w:val="white"/>
        </w:rPr>
      </w:pPr>
      <w:r>
        <w:rPr>
          <w:rFonts w:ascii="Cambria" w:eastAsia="Cambria" w:hAnsi="Cambria" w:cs="Cambria"/>
          <w:i/>
          <w:sz w:val="24"/>
          <w:szCs w:val="24"/>
          <w:highlight w:val="white"/>
        </w:rPr>
        <w:t>Project duration</w:t>
      </w:r>
    </w:p>
    <w:p w14:paraId="2FCFD980" w14:textId="77777777" w:rsidR="00910FF0" w:rsidRDefault="00287916">
      <w:pPr>
        <w:numPr>
          <w:ilvl w:val="0"/>
          <w:numId w:val="5"/>
        </w:numPr>
        <w:spacing w:before="0" w:line="312" w:lineRule="auto"/>
        <w:jc w:val="both"/>
        <w:rPr>
          <w:sz w:val="24"/>
          <w:szCs w:val="24"/>
          <w:highlight w:val="white"/>
        </w:rPr>
      </w:pPr>
      <w:r>
        <w:rPr>
          <w:rFonts w:ascii="Cambria" w:eastAsia="Cambria" w:hAnsi="Cambria" w:cs="Cambria"/>
          <w:sz w:val="24"/>
          <w:szCs w:val="24"/>
          <w:highlight w:val="white"/>
        </w:rPr>
        <w:t>The project must start on 1st December 2022</w:t>
      </w:r>
    </w:p>
    <w:p w14:paraId="53D7C9C8" w14:textId="77777777" w:rsidR="00910FF0" w:rsidRDefault="00287916">
      <w:pPr>
        <w:numPr>
          <w:ilvl w:val="0"/>
          <w:numId w:val="5"/>
        </w:numPr>
        <w:spacing w:before="0" w:line="312" w:lineRule="auto"/>
        <w:jc w:val="both"/>
        <w:rPr>
          <w:rFonts w:ascii="Cambria" w:eastAsia="Cambria" w:hAnsi="Cambria" w:cs="Cambria"/>
          <w:sz w:val="24"/>
          <w:szCs w:val="24"/>
          <w:highlight w:val="white"/>
        </w:rPr>
      </w:pPr>
      <w:r>
        <w:rPr>
          <w:rFonts w:ascii="Cambria" w:eastAsia="Cambria" w:hAnsi="Cambria" w:cs="Cambria"/>
          <w:sz w:val="24"/>
          <w:szCs w:val="24"/>
          <w:highlight w:val="white"/>
        </w:rPr>
        <w:t>KIAT will award funding from December 2022 following the conclusion of agreement on the provision of funding with the lead applicant.</w:t>
      </w:r>
    </w:p>
    <w:p w14:paraId="1864E609" w14:textId="77777777" w:rsidR="00910FF0" w:rsidRDefault="00287916">
      <w:pPr>
        <w:numPr>
          <w:ilvl w:val="0"/>
          <w:numId w:val="5"/>
        </w:numPr>
        <w:spacing w:before="0"/>
        <w:jc w:val="both"/>
        <w:rPr>
          <w:rFonts w:ascii="Cambria" w:eastAsia="Cambria" w:hAnsi="Cambria" w:cs="Cambria"/>
          <w:sz w:val="24"/>
          <w:szCs w:val="24"/>
          <w:highlight w:val="white"/>
        </w:rPr>
      </w:pPr>
      <w:r>
        <w:rPr>
          <w:rFonts w:ascii="Cambria" w:eastAsia="Cambria" w:hAnsi="Cambria" w:cs="Cambria"/>
          <w:sz w:val="24"/>
          <w:szCs w:val="24"/>
          <w:highlight w:val="white"/>
        </w:rPr>
        <w:t xml:space="preserve">Government contribution is available for 36 months maximum.  </w:t>
      </w:r>
    </w:p>
    <w:p w14:paraId="71D99BB7" w14:textId="77777777" w:rsidR="00910FF0" w:rsidRDefault="00287916">
      <w:pPr>
        <w:spacing w:before="0"/>
        <w:jc w:val="both"/>
        <w:rPr>
          <w:rFonts w:ascii="Cambria" w:eastAsia="Cambria" w:hAnsi="Cambria" w:cs="Cambria"/>
          <w:sz w:val="24"/>
          <w:szCs w:val="24"/>
          <w:highlight w:val="white"/>
        </w:rPr>
      </w:pPr>
      <w:r>
        <w:rPr>
          <w:rFonts w:ascii="Cambria" w:eastAsia="Cambria" w:hAnsi="Cambria" w:cs="Cambria"/>
          <w:sz w:val="24"/>
          <w:szCs w:val="24"/>
          <w:highlight w:val="white"/>
        </w:rPr>
        <w:t xml:space="preserve">   </w:t>
      </w:r>
    </w:p>
    <w:p w14:paraId="4437C161" w14:textId="77777777" w:rsidR="00910FF0" w:rsidRDefault="00287916">
      <w:pPr>
        <w:pStyle w:val="3"/>
        <w:keepNext w:val="0"/>
        <w:keepLines w:val="0"/>
        <w:spacing w:line="311" w:lineRule="auto"/>
        <w:ind w:left="720" w:hanging="360"/>
        <w:jc w:val="both"/>
        <w:rPr>
          <w:rFonts w:ascii="Cambria" w:eastAsia="Cambria" w:hAnsi="Cambria" w:cs="Cambria"/>
          <w:sz w:val="24"/>
          <w:szCs w:val="24"/>
          <w:highlight w:val="white"/>
        </w:rPr>
      </w:pPr>
      <w:bookmarkStart w:id="7" w:name="_heading=h.2jxsxqh" w:colFirst="0" w:colLast="0"/>
      <w:bookmarkEnd w:id="7"/>
      <w:r>
        <w:rPr>
          <w:rFonts w:ascii="Cambria" w:eastAsia="Cambria" w:hAnsi="Cambria" w:cs="Cambria"/>
          <w:sz w:val="24"/>
          <w:szCs w:val="24"/>
          <w:highlight w:val="white"/>
        </w:rPr>
        <w:t>2.5 Proposal Submission</w:t>
      </w:r>
    </w:p>
    <w:p w14:paraId="2A02707E"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highlight w:val="white"/>
        </w:rPr>
        <w:t xml:space="preserve">By the Call Deadline on 13 July 2022, the </w:t>
      </w:r>
      <w:r>
        <w:rPr>
          <w:rFonts w:ascii="Cambria" w:eastAsia="Cambria" w:hAnsi="Cambria" w:cs="Cambria"/>
          <w:sz w:val="24"/>
          <w:szCs w:val="24"/>
        </w:rPr>
        <w:t>lead organizations from both countries shall file to the respective organization the documents as follows:</w:t>
      </w:r>
    </w:p>
    <w:p w14:paraId="3AA26BD7" w14:textId="77777777" w:rsidR="00910FF0" w:rsidRDefault="00287916">
      <w:pPr>
        <w:numPr>
          <w:ilvl w:val="0"/>
          <w:numId w:val="10"/>
        </w:numPr>
        <w:spacing w:before="0" w:line="312" w:lineRule="auto"/>
        <w:jc w:val="both"/>
        <w:rPr>
          <w:rFonts w:ascii="Cambria" w:eastAsia="Cambria" w:hAnsi="Cambria" w:cs="Cambria"/>
          <w:sz w:val="24"/>
          <w:szCs w:val="24"/>
        </w:rPr>
      </w:pPr>
      <w:r>
        <w:rPr>
          <w:rFonts w:ascii="Cambria" w:eastAsia="Cambria" w:hAnsi="Cambria" w:cs="Cambria"/>
          <w:sz w:val="24"/>
          <w:szCs w:val="24"/>
        </w:rPr>
        <w:t>A common proposal (attached), written in the English language</w:t>
      </w:r>
    </w:p>
    <w:p w14:paraId="040FD753" w14:textId="77777777" w:rsidR="00910FF0" w:rsidRDefault="00287916">
      <w:pPr>
        <w:spacing w:before="0" w:line="312" w:lineRule="auto"/>
        <w:ind w:left="860"/>
        <w:jc w:val="both"/>
        <w:rPr>
          <w:rFonts w:ascii="Cambria" w:eastAsia="Cambria" w:hAnsi="Cambria" w:cs="Cambria"/>
          <w:sz w:val="24"/>
          <w:szCs w:val="24"/>
        </w:rPr>
      </w:pPr>
      <w:r>
        <w:rPr>
          <w:rFonts w:ascii="Cambria" w:eastAsia="Cambria" w:hAnsi="Cambria" w:cs="Cambria"/>
          <w:sz w:val="24"/>
          <w:szCs w:val="24"/>
        </w:rPr>
        <w:t>The proposal shall be signed by all participants.</w:t>
      </w:r>
    </w:p>
    <w:p w14:paraId="6EC431D0" w14:textId="77777777" w:rsidR="00910FF0" w:rsidRDefault="00287916">
      <w:pPr>
        <w:numPr>
          <w:ilvl w:val="0"/>
          <w:numId w:val="8"/>
        </w:numPr>
        <w:spacing w:before="0" w:line="312" w:lineRule="auto"/>
        <w:jc w:val="both"/>
        <w:rPr>
          <w:rFonts w:ascii="Cambria" w:eastAsia="Cambria" w:hAnsi="Cambria" w:cs="Cambria"/>
          <w:sz w:val="24"/>
          <w:szCs w:val="24"/>
        </w:rPr>
      </w:pPr>
      <w:r>
        <w:rPr>
          <w:rFonts w:ascii="Cambria" w:eastAsia="Cambria" w:hAnsi="Cambria" w:cs="Cambria"/>
          <w:sz w:val="24"/>
          <w:szCs w:val="24"/>
        </w:rPr>
        <w:t>Funding documents as required by the respective organization pursuant to the rules set forth within.</w:t>
      </w:r>
    </w:p>
    <w:p w14:paraId="77B7EE46" w14:textId="77777777" w:rsidR="00910FF0" w:rsidRDefault="00910FF0">
      <w:pPr>
        <w:spacing w:before="0" w:line="312" w:lineRule="auto"/>
        <w:jc w:val="both"/>
        <w:rPr>
          <w:rFonts w:ascii="Cambria" w:eastAsia="Cambria" w:hAnsi="Cambria" w:cs="Cambria"/>
          <w:sz w:val="24"/>
          <w:szCs w:val="24"/>
        </w:rPr>
      </w:pPr>
    </w:p>
    <w:p w14:paraId="663CDB0E" w14:textId="77777777" w:rsidR="00910FF0" w:rsidRDefault="00287916">
      <w:pPr>
        <w:spacing w:before="0" w:line="312" w:lineRule="auto"/>
        <w:jc w:val="both"/>
        <w:rPr>
          <w:rFonts w:ascii="Cambria" w:eastAsia="Cambria" w:hAnsi="Cambria" w:cs="Cambria"/>
          <w:sz w:val="24"/>
          <w:szCs w:val="24"/>
          <w:u w:val="single"/>
        </w:rPr>
      </w:pPr>
      <w:r>
        <w:rPr>
          <w:rFonts w:ascii="Cambria" w:eastAsia="Cambria" w:hAnsi="Cambria" w:cs="Cambria"/>
          <w:sz w:val="24"/>
          <w:szCs w:val="24"/>
          <w:u w:val="single"/>
        </w:rPr>
        <w:t>Czech</w:t>
      </w:r>
    </w:p>
    <w:p w14:paraId="47AC8A04" w14:textId="77777777" w:rsidR="00910FF0" w:rsidRDefault="00287916">
      <w:pPr>
        <w:numPr>
          <w:ilvl w:val="0"/>
          <w:numId w:val="3"/>
        </w:numPr>
        <w:spacing w:before="0" w:line="312" w:lineRule="auto"/>
        <w:rPr>
          <w:rFonts w:ascii="Cambria" w:eastAsia="Cambria" w:hAnsi="Cambria" w:cs="Cambria"/>
          <w:sz w:val="24"/>
          <w:szCs w:val="24"/>
        </w:rPr>
      </w:pPr>
      <w:r>
        <w:rPr>
          <w:rFonts w:ascii="Cambria" w:eastAsia="Cambria" w:hAnsi="Cambria" w:cs="Cambria"/>
          <w:sz w:val="24"/>
          <w:szCs w:val="24"/>
        </w:rPr>
        <w:t xml:space="preserve">Czech participants shall upload a complete funding application at the time of the proposal submission. More information is available at: </w:t>
      </w:r>
      <w:hyperlink r:id="rId10">
        <w:r>
          <w:rPr>
            <w:rFonts w:ascii="Cambria" w:eastAsia="Cambria" w:hAnsi="Cambria" w:cs="Cambria"/>
            <w:color w:val="1155CC"/>
            <w:sz w:val="24"/>
            <w:szCs w:val="24"/>
            <w:u w:val="single"/>
          </w:rPr>
          <w:t>https://www.tacr.cz/soutez/program-delta-2/</w:t>
        </w:r>
      </w:hyperlink>
      <w:r>
        <w:rPr>
          <w:rFonts w:ascii="Cambria" w:eastAsia="Cambria" w:hAnsi="Cambria" w:cs="Cambria"/>
          <w:sz w:val="24"/>
          <w:szCs w:val="24"/>
        </w:rPr>
        <w:t xml:space="preserve"> (CZ) or </w:t>
      </w:r>
      <w:hyperlink r:id="rId11">
        <w:r>
          <w:rPr>
            <w:rFonts w:ascii="Cambria" w:eastAsia="Cambria" w:hAnsi="Cambria" w:cs="Cambria"/>
            <w:color w:val="1155CC"/>
            <w:sz w:val="24"/>
            <w:szCs w:val="24"/>
            <w:u w:val="single"/>
          </w:rPr>
          <w:t>https://www.tacr.cz/en/delta-2-programme/</w:t>
        </w:r>
      </w:hyperlink>
      <w:r>
        <w:rPr>
          <w:rFonts w:ascii="Cambria" w:eastAsia="Cambria" w:hAnsi="Cambria" w:cs="Cambria"/>
          <w:sz w:val="24"/>
          <w:szCs w:val="24"/>
        </w:rPr>
        <w:t xml:space="preserve"> (ENG)</w:t>
      </w:r>
    </w:p>
    <w:p w14:paraId="4137A4CD" w14:textId="77777777" w:rsidR="00910FF0" w:rsidRDefault="00287916">
      <w:pPr>
        <w:numPr>
          <w:ilvl w:val="0"/>
          <w:numId w:val="3"/>
        </w:numPr>
        <w:spacing w:before="0" w:line="312" w:lineRule="auto"/>
        <w:jc w:val="both"/>
        <w:rPr>
          <w:rFonts w:ascii="Cambria" w:eastAsia="Cambria" w:hAnsi="Cambria" w:cs="Cambria"/>
          <w:sz w:val="24"/>
          <w:szCs w:val="24"/>
        </w:rPr>
      </w:pPr>
      <w:r>
        <w:rPr>
          <w:rFonts w:ascii="Cambria" w:eastAsia="Cambria" w:hAnsi="Cambria" w:cs="Cambria"/>
          <w:sz w:val="24"/>
          <w:szCs w:val="24"/>
        </w:rPr>
        <w:t>Consultation at an early stage (before the call is launched) is highly recommended. After the call launch on 18th May 2022 only consultations via the official TA CR online helpdesk  (</w:t>
      </w:r>
      <w:hyperlink r:id="rId12">
        <w:r>
          <w:rPr>
            <w:rFonts w:ascii="Cambria" w:eastAsia="Cambria" w:hAnsi="Cambria" w:cs="Cambria"/>
            <w:color w:val="1155CC"/>
            <w:sz w:val="24"/>
            <w:szCs w:val="24"/>
            <w:u w:val="single"/>
          </w:rPr>
          <w:t>https://helpdesk.tacr.cz/</w:t>
        </w:r>
      </w:hyperlink>
      <w:r>
        <w:rPr>
          <w:rFonts w:ascii="Cambria" w:eastAsia="Cambria" w:hAnsi="Cambria" w:cs="Cambria"/>
          <w:sz w:val="24"/>
          <w:szCs w:val="24"/>
        </w:rPr>
        <w:t>) is available in order to secure the same access to information to all applicants.</w:t>
      </w:r>
    </w:p>
    <w:p w14:paraId="0EBA3527" w14:textId="77777777" w:rsidR="00910FF0" w:rsidRDefault="00910FF0">
      <w:pPr>
        <w:spacing w:before="0" w:line="312" w:lineRule="auto"/>
        <w:ind w:left="1200" w:hanging="400"/>
        <w:jc w:val="both"/>
        <w:rPr>
          <w:rFonts w:ascii="Cambria" w:eastAsia="Cambria" w:hAnsi="Cambria" w:cs="Cambria"/>
          <w:sz w:val="24"/>
          <w:szCs w:val="24"/>
        </w:rPr>
      </w:pPr>
    </w:p>
    <w:p w14:paraId="1895C321" w14:textId="77777777" w:rsidR="00910FF0" w:rsidRDefault="00287916">
      <w:pPr>
        <w:spacing w:before="0" w:line="312" w:lineRule="auto"/>
        <w:jc w:val="both"/>
        <w:rPr>
          <w:rFonts w:ascii="Cambria" w:eastAsia="Cambria" w:hAnsi="Cambria" w:cs="Cambria"/>
          <w:sz w:val="24"/>
          <w:szCs w:val="24"/>
          <w:u w:val="single"/>
        </w:rPr>
      </w:pPr>
      <w:r>
        <w:rPr>
          <w:rFonts w:ascii="Cambria" w:eastAsia="Cambria" w:hAnsi="Cambria" w:cs="Cambria"/>
          <w:sz w:val="24"/>
          <w:szCs w:val="24"/>
          <w:u w:val="single"/>
        </w:rPr>
        <w:t>Korean</w:t>
      </w:r>
    </w:p>
    <w:p w14:paraId="446B980A" w14:textId="77777777" w:rsidR="00910FF0" w:rsidRDefault="00287916">
      <w:pPr>
        <w:numPr>
          <w:ilvl w:val="0"/>
          <w:numId w:val="1"/>
        </w:numPr>
        <w:spacing w:before="0" w:line="312" w:lineRule="auto"/>
        <w:jc w:val="both"/>
        <w:rPr>
          <w:rFonts w:ascii="Cambria" w:eastAsia="Cambria" w:hAnsi="Cambria" w:cs="Cambria"/>
          <w:sz w:val="24"/>
          <w:szCs w:val="24"/>
        </w:rPr>
      </w:pPr>
      <w:r>
        <w:rPr>
          <w:rFonts w:ascii="Cambria" w:eastAsia="Cambria" w:hAnsi="Cambria" w:cs="Cambria"/>
          <w:sz w:val="24"/>
          <w:szCs w:val="24"/>
        </w:rPr>
        <w:lastRenderedPageBreak/>
        <w:t xml:space="preserve">Korean participants shall upload a complete funding application at the time of the proposal submission. More information is available at </w:t>
      </w:r>
      <w:hyperlink r:id="rId13">
        <w:r>
          <w:rPr>
            <w:rFonts w:ascii="Cambria" w:eastAsia="Cambria" w:hAnsi="Cambria" w:cs="Cambria"/>
            <w:color w:val="1155CC"/>
            <w:sz w:val="24"/>
            <w:szCs w:val="24"/>
            <w:u w:val="single"/>
          </w:rPr>
          <w:t>www.k-pass.kr</w:t>
        </w:r>
      </w:hyperlink>
    </w:p>
    <w:p w14:paraId="6EB4834F" w14:textId="77777777" w:rsidR="00910FF0" w:rsidRDefault="00287916">
      <w:pPr>
        <w:numPr>
          <w:ilvl w:val="0"/>
          <w:numId w:val="1"/>
        </w:numPr>
        <w:spacing w:before="0" w:line="312" w:lineRule="auto"/>
        <w:jc w:val="both"/>
        <w:rPr>
          <w:rFonts w:ascii="Cambria" w:eastAsia="Cambria" w:hAnsi="Cambria" w:cs="Cambria"/>
          <w:sz w:val="24"/>
          <w:szCs w:val="24"/>
        </w:rPr>
      </w:pPr>
      <w:r>
        <w:rPr>
          <w:rFonts w:ascii="Cambria" w:eastAsia="Cambria" w:hAnsi="Cambria" w:cs="Cambria"/>
          <w:sz w:val="24"/>
          <w:szCs w:val="24"/>
        </w:rPr>
        <w:t>Consultation at an early stage (before the call is launched) is highly recommended</w:t>
      </w:r>
      <w:r>
        <w:rPr>
          <w:rFonts w:ascii="Arial" w:eastAsia="Arial" w:hAnsi="Arial" w:cs="Arial"/>
          <w:sz w:val="24"/>
          <w:szCs w:val="24"/>
        </w:rPr>
        <w:t>.</w:t>
      </w:r>
    </w:p>
    <w:p w14:paraId="1E1E5913" w14:textId="77777777" w:rsidR="00910FF0" w:rsidRDefault="00287916">
      <w:pPr>
        <w:numPr>
          <w:ilvl w:val="0"/>
          <w:numId w:val="1"/>
        </w:numPr>
        <w:spacing w:before="0" w:line="312" w:lineRule="auto"/>
        <w:jc w:val="both"/>
        <w:rPr>
          <w:rFonts w:ascii="Cambria" w:eastAsia="Cambria" w:hAnsi="Cambria" w:cs="Cambria"/>
          <w:sz w:val="24"/>
          <w:szCs w:val="24"/>
        </w:rPr>
      </w:pPr>
      <w:r>
        <w:rPr>
          <w:rFonts w:ascii="Cambria" w:eastAsia="Cambria" w:hAnsi="Cambria" w:cs="Cambria"/>
          <w:sz w:val="24"/>
          <w:szCs w:val="24"/>
        </w:rPr>
        <w:t>Additional documents related to the evaluation process will be required.</w:t>
      </w:r>
    </w:p>
    <w:p w14:paraId="0D4BEC9F" w14:textId="77777777" w:rsidR="00910FF0" w:rsidRDefault="00910FF0">
      <w:pPr>
        <w:spacing w:before="0" w:line="312" w:lineRule="auto"/>
        <w:jc w:val="both"/>
        <w:rPr>
          <w:rFonts w:ascii="Cambria" w:eastAsia="Cambria" w:hAnsi="Cambria" w:cs="Cambria"/>
          <w:sz w:val="24"/>
          <w:szCs w:val="24"/>
        </w:rPr>
      </w:pPr>
    </w:p>
    <w:p w14:paraId="34C14483" w14:textId="77777777" w:rsidR="00910FF0" w:rsidRDefault="00287916">
      <w:pPr>
        <w:pStyle w:val="3"/>
        <w:keepNext w:val="0"/>
        <w:keepLines w:val="0"/>
        <w:spacing w:line="311" w:lineRule="auto"/>
        <w:ind w:left="720" w:hanging="360"/>
        <w:jc w:val="both"/>
        <w:rPr>
          <w:rFonts w:ascii="Cambria" w:eastAsia="Cambria" w:hAnsi="Cambria" w:cs="Cambria"/>
          <w:sz w:val="24"/>
          <w:szCs w:val="24"/>
        </w:rPr>
      </w:pPr>
      <w:bookmarkStart w:id="8" w:name="_heading=h.z337ya" w:colFirst="0" w:colLast="0"/>
      <w:bookmarkEnd w:id="8"/>
      <w:r>
        <w:rPr>
          <w:rFonts w:ascii="Cambria" w:eastAsia="Cambria" w:hAnsi="Cambria" w:cs="Cambria"/>
          <w:sz w:val="24"/>
          <w:szCs w:val="24"/>
        </w:rPr>
        <w:t>2.6 Proposal Evaluation Procedure</w:t>
      </w:r>
    </w:p>
    <w:p w14:paraId="756E2AA1"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 xml:space="preserve"> The TA CR and KIAT will independently evaluate the submitted proposals in accordance with the respective national rules and regulations. Evaluation results for the top candidates will be shared and discussed between two organizations. Finally, the TA CR and KIAT will jointly select the final consortia within approximately 4.5 months after the call deadline.</w:t>
      </w:r>
    </w:p>
    <w:p w14:paraId="1E6668E9" w14:textId="77777777" w:rsidR="00910FF0" w:rsidRDefault="00910FF0">
      <w:pPr>
        <w:spacing w:before="0" w:line="312" w:lineRule="auto"/>
        <w:jc w:val="both"/>
        <w:rPr>
          <w:rFonts w:ascii="Cambria" w:eastAsia="Cambria" w:hAnsi="Cambria" w:cs="Cambria"/>
          <w:sz w:val="24"/>
          <w:szCs w:val="24"/>
          <w:highlight w:val="yellow"/>
        </w:rPr>
      </w:pPr>
    </w:p>
    <w:p w14:paraId="59D38763" w14:textId="77777777" w:rsidR="00910FF0" w:rsidRDefault="00287916">
      <w:pPr>
        <w:spacing w:before="0"/>
        <w:jc w:val="both"/>
        <w:rPr>
          <w:rFonts w:ascii="Cambria" w:eastAsia="Cambria" w:hAnsi="Cambria" w:cs="Cambria"/>
          <w:sz w:val="24"/>
          <w:szCs w:val="24"/>
        </w:rPr>
      </w:pPr>
      <w:r>
        <w:rPr>
          <w:rFonts w:ascii="Cambria" w:eastAsia="Cambria" w:hAnsi="Cambria" w:cs="Cambria"/>
          <w:color w:val="3C4043"/>
          <w:sz w:val="24"/>
          <w:szCs w:val="24"/>
        </w:rPr>
        <w:t xml:space="preserve">The TACR and KIAT mutually agreed to exchange main arguments for rejecting/approving the  projects from/for getting financial support upon request. This information will not be shared by </w:t>
      </w:r>
      <w:r>
        <w:rPr>
          <w:rFonts w:ascii="Cambria" w:eastAsia="Cambria" w:hAnsi="Cambria" w:cs="Cambria"/>
          <w:sz w:val="24"/>
          <w:szCs w:val="24"/>
        </w:rPr>
        <w:t xml:space="preserve">KIAT </w:t>
      </w:r>
      <w:r>
        <w:rPr>
          <w:rFonts w:ascii="Cambria" w:eastAsia="Cambria" w:hAnsi="Cambria" w:cs="Cambria"/>
          <w:color w:val="3C4043"/>
          <w:sz w:val="24"/>
          <w:szCs w:val="24"/>
        </w:rPr>
        <w:t>to the third parties as it is strictly confidential and vice versa.</w:t>
      </w:r>
    </w:p>
    <w:p w14:paraId="22FDCB84" w14:textId="77777777" w:rsidR="00910FF0" w:rsidRDefault="00910FF0">
      <w:pPr>
        <w:spacing w:before="0"/>
        <w:jc w:val="both"/>
        <w:rPr>
          <w:rFonts w:ascii="Cambria" w:eastAsia="Cambria" w:hAnsi="Cambria" w:cs="Cambria"/>
          <w:sz w:val="24"/>
          <w:szCs w:val="24"/>
          <w:highlight w:val="yellow"/>
        </w:rPr>
      </w:pPr>
    </w:p>
    <w:p w14:paraId="7D7545AA" w14:textId="77777777" w:rsidR="00910FF0" w:rsidRDefault="00287916">
      <w:pPr>
        <w:spacing w:before="0" w:line="312" w:lineRule="auto"/>
        <w:jc w:val="both"/>
        <w:rPr>
          <w:rFonts w:ascii="Cambria" w:eastAsia="Cambria" w:hAnsi="Cambria" w:cs="Cambria"/>
          <w:sz w:val="24"/>
          <w:szCs w:val="24"/>
          <w:u w:val="single"/>
        </w:rPr>
      </w:pPr>
      <w:r>
        <w:rPr>
          <w:rFonts w:ascii="Cambria" w:eastAsia="Cambria" w:hAnsi="Cambria" w:cs="Cambria"/>
          <w:sz w:val="24"/>
          <w:szCs w:val="24"/>
          <w:u w:val="single"/>
        </w:rPr>
        <w:t>Czech</w:t>
      </w:r>
    </w:p>
    <w:p w14:paraId="16FE8C3D" w14:textId="77777777" w:rsidR="00910FF0" w:rsidRDefault="00287916">
      <w:pPr>
        <w:spacing w:before="0"/>
        <w:jc w:val="both"/>
        <w:rPr>
          <w:rFonts w:ascii="Cambria" w:eastAsia="Cambria" w:hAnsi="Cambria" w:cs="Cambria"/>
          <w:sz w:val="24"/>
          <w:szCs w:val="24"/>
        </w:rPr>
      </w:pPr>
      <w:r>
        <w:rPr>
          <w:rFonts w:ascii="Cambria" w:eastAsia="Cambria" w:hAnsi="Cambria" w:cs="Cambria"/>
          <w:sz w:val="24"/>
          <w:szCs w:val="24"/>
        </w:rPr>
        <w:t>Main project evaluation criteria:</w:t>
      </w:r>
    </w:p>
    <w:p w14:paraId="3E56AED7" w14:textId="77777777" w:rsidR="00910FF0" w:rsidRDefault="00287916">
      <w:pPr>
        <w:spacing w:before="0"/>
        <w:ind w:left="1080" w:hanging="360"/>
        <w:jc w:val="both"/>
        <w:rPr>
          <w:rFonts w:ascii="Cambria" w:eastAsia="Cambria" w:hAnsi="Cambria" w:cs="Cambria"/>
          <w:sz w:val="24"/>
          <w:szCs w:val="24"/>
        </w:rPr>
      </w:pPr>
      <w:r>
        <w:rPr>
          <w:rFonts w:ascii="Cambria" w:eastAsia="Cambria" w:hAnsi="Cambria" w:cs="Cambria"/>
          <w:sz w:val="24"/>
          <w:szCs w:val="24"/>
        </w:rPr>
        <w:t>1. usefulness of project and its contribution to fulfilling the goals of DELTA 2 programme</w:t>
      </w:r>
    </w:p>
    <w:p w14:paraId="1E7E4E2A" w14:textId="77777777" w:rsidR="00910FF0" w:rsidRDefault="00287916">
      <w:pPr>
        <w:spacing w:before="0"/>
        <w:ind w:left="1080" w:hanging="360"/>
        <w:jc w:val="both"/>
        <w:rPr>
          <w:rFonts w:ascii="Cambria" w:eastAsia="Cambria" w:hAnsi="Cambria" w:cs="Cambria"/>
          <w:sz w:val="24"/>
          <w:szCs w:val="24"/>
        </w:rPr>
      </w:pPr>
      <w:r>
        <w:rPr>
          <w:rFonts w:ascii="Cambria" w:eastAsia="Cambria" w:hAnsi="Cambria" w:cs="Cambria"/>
          <w:sz w:val="24"/>
          <w:szCs w:val="24"/>
        </w:rPr>
        <w:t>2. expected benefits of project and expected quality of project results</w:t>
      </w:r>
    </w:p>
    <w:p w14:paraId="6E8975D9" w14:textId="77777777" w:rsidR="00910FF0" w:rsidRDefault="00287916">
      <w:pPr>
        <w:spacing w:before="0"/>
        <w:ind w:left="1080" w:hanging="360"/>
        <w:jc w:val="both"/>
        <w:rPr>
          <w:rFonts w:ascii="Cambria" w:eastAsia="Cambria" w:hAnsi="Cambria" w:cs="Cambria"/>
          <w:sz w:val="24"/>
          <w:szCs w:val="24"/>
        </w:rPr>
      </w:pPr>
      <w:r>
        <w:rPr>
          <w:rFonts w:ascii="Cambria" w:eastAsia="Cambria" w:hAnsi="Cambria" w:cs="Cambria"/>
          <w:sz w:val="24"/>
          <w:szCs w:val="24"/>
        </w:rPr>
        <w:t>3. project feasibility and realisation procedure</w:t>
      </w:r>
    </w:p>
    <w:p w14:paraId="2A7B08CF" w14:textId="77777777" w:rsidR="00910FF0" w:rsidRDefault="00910FF0">
      <w:pPr>
        <w:spacing w:before="0" w:line="312" w:lineRule="auto"/>
        <w:jc w:val="both"/>
        <w:rPr>
          <w:rFonts w:ascii="Cambria" w:eastAsia="Cambria" w:hAnsi="Cambria" w:cs="Cambria"/>
          <w:sz w:val="24"/>
          <w:szCs w:val="24"/>
          <w:highlight w:val="yellow"/>
          <w:u w:val="single"/>
        </w:rPr>
      </w:pPr>
    </w:p>
    <w:p w14:paraId="4D0DB428" w14:textId="77777777" w:rsidR="00910FF0" w:rsidRDefault="00287916">
      <w:pPr>
        <w:spacing w:before="0" w:line="312" w:lineRule="auto"/>
        <w:jc w:val="both"/>
        <w:rPr>
          <w:rFonts w:ascii="Cambria" w:eastAsia="Cambria" w:hAnsi="Cambria" w:cs="Cambria"/>
          <w:sz w:val="24"/>
          <w:szCs w:val="24"/>
          <w:u w:val="single"/>
        </w:rPr>
      </w:pPr>
      <w:r>
        <w:rPr>
          <w:rFonts w:ascii="Cambria" w:eastAsia="Cambria" w:hAnsi="Cambria" w:cs="Cambria"/>
          <w:sz w:val="24"/>
          <w:szCs w:val="24"/>
          <w:u w:val="single"/>
        </w:rPr>
        <w:t>Korean</w:t>
      </w:r>
    </w:p>
    <w:p w14:paraId="21C53CE6" w14:textId="77777777" w:rsidR="00910FF0" w:rsidRDefault="00287916">
      <w:pPr>
        <w:spacing w:before="0"/>
        <w:jc w:val="both"/>
        <w:rPr>
          <w:rFonts w:ascii="Cambria" w:eastAsia="Cambria" w:hAnsi="Cambria" w:cs="Cambria"/>
          <w:sz w:val="24"/>
          <w:szCs w:val="24"/>
        </w:rPr>
      </w:pPr>
      <w:r>
        <w:rPr>
          <w:rFonts w:ascii="Cambria" w:eastAsia="Cambria" w:hAnsi="Cambria" w:cs="Cambria"/>
          <w:sz w:val="24"/>
          <w:szCs w:val="24"/>
        </w:rPr>
        <w:t>Main project evaluation criteria:</w:t>
      </w:r>
    </w:p>
    <w:p w14:paraId="26BDF948" w14:textId="77777777" w:rsidR="00910FF0" w:rsidRDefault="00287916">
      <w:pPr>
        <w:spacing w:before="0" w:line="312" w:lineRule="auto"/>
        <w:ind w:left="1080" w:hanging="360"/>
        <w:jc w:val="both"/>
        <w:rPr>
          <w:rFonts w:ascii="Cambria" w:eastAsia="Cambria" w:hAnsi="Cambria" w:cs="Cambria"/>
          <w:sz w:val="24"/>
          <w:szCs w:val="24"/>
        </w:rPr>
      </w:pPr>
      <w:r>
        <w:rPr>
          <w:rFonts w:ascii="Cambria" w:eastAsia="Cambria" w:hAnsi="Cambria" w:cs="Cambria"/>
          <w:sz w:val="24"/>
          <w:szCs w:val="24"/>
        </w:rPr>
        <w:t>1. the validity of project planning and the importance of the related technology</w:t>
      </w:r>
    </w:p>
    <w:p w14:paraId="6110FBB2" w14:textId="77777777" w:rsidR="00910FF0" w:rsidRDefault="00287916">
      <w:pPr>
        <w:spacing w:before="0" w:line="312" w:lineRule="auto"/>
        <w:ind w:left="1080" w:hanging="360"/>
        <w:jc w:val="both"/>
        <w:rPr>
          <w:rFonts w:ascii="Cambria" w:eastAsia="Cambria" w:hAnsi="Cambria" w:cs="Cambria"/>
          <w:sz w:val="24"/>
          <w:szCs w:val="24"/>
        </w:rPr>
      </w:pPr>
      <w:r>
        <w:rPr>
          <w:rFonts w:ascii="Cambria" w:eastAsia="Cambria" w:hAnsi="Cambria" w:cs="Cambria"/>
          <w:sz w:val="24"/>
          <w:szCs w:val="24"/>
        </w:rPr>
        <w:t>2. the capacity of the applicants for performing the project</w:t>
      </w:r>
    </w:p>
    <w:p w14:paraId="6394D2E0" w14:textId="77777777" w:rsidR="00910FF0" w:rsidRDefault="00287916">
      <w:pPr>
        <w:spacing w:before="0" w:line="312" w:lineRule="auto"/>
        <w:ind w:left="1080" w:hanging="360"/>
        <w:jc w:val="both"/>
        <w:rPr>
          <w:rFonts w:ascii="Cambria" w:eastAsia="Cambria" w:hAnsi="Cambria" w:cs="Cambria"/>
          <w:sz w:val="24"/>
          <w:szCs w:val="24"/>
        </w:rPr>
      </w:pPr>
      <w:r>
        <w:rPr>
          <w:rFonts w:ascii="Cambria" w:eastAsia="Cambria" w:hAnsi="Cambria" w:cs="Cambria"/>
          <w:sz w:val="24"/>
          <w:szCs w:val="24"/>
        </w:rPr>
        <w:t>3. expected benefits of project and expected quality of project results</w:t>
      </w:r>
    </w:p>
    <w:p w14:paraId="5F6AB4D6" w14:textId="77777777" w:rsidR="00910FF0" w:rsidRDefault="00287916">
      <w:pPr>
        <w:spacing w:before="0" w:line="312" w:lineRule="auto"/>
        <w:ind w:left="1080" w:hanging="360"/>
        <w:jc w:val="both"/>
        <w:rPr>
          <w:rFonts w:ascii="Cambria" w:eastAsia="Cambria" w:hAnsi="Cambria" w:cs="Cambria"/>
          <w:sz w:val="24"/>
          <w:szCs w:val="24"/>
        </w:rPr>
      </w:pPr>
      <w:r>
        <w:rPr>
          <w:rFonts w:ascii="Cambria" w:eastAsia="Cambria" w:hAnsi="Cambria" w:cs="Cambria"/>
          <w:sz w:val="24"/>
          <w:szCs w:val="24"/>
        </w:rPr>
        <w:t>4. the international cooperation strategy</w:t>
      </w:r>
    </w:p>
    <w:p w14:paraId="1BA8714D" w14:textId="77777777" w:rsidR="00910FF0" w:rsidRDefault="00910FF0">
      <w:pPr>
        <w:spacing w:before="0" w:line="312" w:lineRule="auto"/>
        <w:jc w:val="both"/>
        <w:rPr>
          <w:rFonts w:ascii="Cambria" w:eastAsia="Cambria" w:hAnsi="Cambria" w:cs="Cambria"/>
          <w:sz w:val="24"/>
          <w:szCs w:val="24"/>
        </w:rPr>
      </w:pPr>
    </w:p>
    <w:p w14:paraId="280F5E9B" w14:textId="77777777" w:rsidR="00910FF0" w:rsidRDefault="00287916">
      <w:pPr>
        <w:pStyle w:val="3"/>
        <w:keepNext w:val="0"/>
        <w:keepLines w:val="0"/>
        <w:spacing w:line="311" w:lineRule="auto"/>
        <w:ind w:left="720" w:hanging="360"/>
        <w:jc w:val="both"/>
        <w:rPr>
          <w:rFonts w:ascii="Cambria" w:eastAsia="Cambria" w:hAnsi="Cambria" w:cs="Cambria"/>
          <w:sz w:val="24"/>
          <w:szCs w:val="24"/>
        </w:rPr>
      </w:pPr>
      <w:bookmarkStart w:id="9" w:name="_heading=h.3j2qqm3" w:colFirst="0" w:colLast="0"/>
      <w:bookmarkEnd w:id="9"/>
      <w:r>
        <w:rPr>
          <w:rFonts w:ascii="Cambria" w:eastAsia="Cambria" w:hAnsi="Cambria" w:cs="Cambria"/>
          <w:sz w:val="24"/>
          <w:szCs w:val="24"/>
        </w:rPr>
        <w:t>2.7 Annual Evaluation / Progress Inspection</w:t>
      </w:r>
    </w:p>
    <w:p w14:paraId="70AD2CA8" w14:textId="77777777" w:rsidR="00910FF0" w:rsidRDefault="00287916">
      <w:pPr>
        <w:spacing w:before="0" w:line="312" w:lineRule="auto"/>
        <w:jc w:val="both"/>
        <w:rPr>
          <w:rFonts w:ascii="Cambria" w:eastAsia="Cambria" w:hAnsi="Cambria" w:cs="Cambria"/>
          <w:color w:val="FF0000"/>
          <w:sz w:val="24"/>
          <w:szCs w:val="24"/>
        </w:rPr>
      </w:pPr>
      <w:r>
        <w:rPr>
          <w:rFonts w:ascii="Cambria" w:eastAsia="Cambria" w:hAnsi="Cambria" w:cs="Cambria"/>
          <w:color w:val="FF0000"/>
          <w:sz w:val="24"/>
          <w:szCs w:val="24"/>
        </w:rPr>
        <w:t xml:space="preserve"> </w:t>
      </w:r>
    </w:p>
    <w:p w14:paraId="3E972CC1" w14:textId="77777777" w:rsidR="00910FF0" w:rsidRDefault="00287916">
      <w:pPr>
        <w:spacing w:before="0" w:line="312" w:lineRule="auto"/>
        <w:jc w:val="both"/>
        <w:rPr>
          <w:rFonts w:ascii="Cambria" w:eastAsia="Cambria" w:hAnsi="Cambria" w:cs="Cambria"/>
          <w:sz w:val="24"/>
          <w:szCs w:val="24"/>
          <w:u w:val="single"/>
        </w:rPr>
      </w:pPr>
      <w:r>
        <w:rPr>
          <w:rFonts w:ascii="Cambria" w:eastAsia="Cambria" w:hAnsi="Cambria" w:cs="Cambria"/>
          <w:sz w:val="24"/>
          <w:szCs w:val="24"/>
          <w:u w:val="single"/>
        </w:rPr>
        <w:t>Czech</w:t>
      </w:r>
    </w:p>
    <w:p w14:paraId="489CCE8A"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 xml:space="preserve">The TA CR performs regular inspections of the supported projects, once at least during its lifetime. Also, the TA CR may demand project reports for review and ad hoc inspections may be </w:t>
      </w:r>
      <w:r>
        <w:rPr>
          <w:rFonts w:ascii="Cambria" w:eastAsia="Cambria" w:hAnsi="Cambria" w:cs="Cambria"/>
          <w:sz w:val="24"/>
          <w:szCs w:val="24"/>
        </w:rPr>
        <w:lastRenderedPageBreak/>
        <w:t>executed when a problem is indicated. In case the project is found to have failed its obligations, the Board of the TA CR may retrieve the TA CR funding, of which the final amount to be retrieved is calculated in accordance with the national rules and regulations in effect at the time. Should the project be disqualified by the Korean side only, the case will be subject to further decision by the Board of the TA CR whether to retrieve the remaining government funding.</w:t>
      </w:r>
    </w:p>
    <w:p w14:paraId="42AC6996" w14:textId="77777777" w:rsidR="00910FF0" w:rsidRDefault="00910FF0">
      <w:pPr>
        <w:spacing w:before="0" w:line="256" w:lineRule="auto"/>
        <w:jc w:val="both"/>
        <w:rPr>
          <w:rFonts w:ascii="Cambria" w:eastAsia="Cambria" w:hAnsi="Cambria" w:cs="Cambria"/>
          <w:sz w:val="24"/>
          <w:szCs w:val="24"/>
        </w:rPr>
      </w:pPr>
    </w:p>
    <w:p w14:paraId="6B5B7715" w14:textId="77777777" w:rsidR="00910FF0" w:rsidRDefault="00910FF0">
      <w:pPr>
        <w:spacing w:before="0"/>
        <w:jc w:val="both"/>
        <w:rPr>
          <w:rFonts w:ascii="Cambria" w:eastAsia="Cambria" w:hAnsi="Cambria" w:cs="Cambria"/>
          <w:sz w:val="24"/>
          <w:szCs w:val="24"/>
          <w:u w:val="single"/>
        </w:rPr>
      </w:pPr>
    </w:p>
    <w:p w14:paraId="2EF4476F" w14:textId="77777777" w:rsidR="00910FF0" w:rsidRDefault="00287916">
      <w:pPr>
        <w:spacing w:before="0"/>
        <w:jc w:val="both"/>
        <w:rPr>
          <w:rFonts w:ascii="Cambria" w:eastAsia="Cambria" w:hAnsi="Cambria" w:cs="Cambria"/>
          <w:sz w:val="24"/>
          <w:szCs w:val="24"/>
          <w:u w:val="single"/>
        </w:rPr>
      </w:pPr>
      <w:r>
        <w:rPr>
          <w:rFonts w:ascii="Cambria" w:eastAsia="Cambria" w:hAnsi="Cambria" w:cs="Cambria"/>
          <w:sz w:val="24"/>
          <w:szCs w:val="24"/>
          <w:u w:val="single"/>
        </w:rPr>
        <w:t>Korean</w:t>
      </w:r>
    </w:p>
    <w:p w14:paraId="6C6528E4" w14:textId="77777777" w:rsidR="00910FF0" w:rsidRPr="00160CC4" w:rsidRDefault="00287916">
      <w:pPr>
        <w:spacing w:before="0" w:line="312" w:lineRule="auto"/>
        <w:jc w:val="both"/>
        <w:rPr>
          <w:rFonts w:ascii="Cambria" w:eastAsia="Cambria" w:hAnsi="Cambria" w:cs="Cambria"/>
          <w:color w:val="000000" w:themeColor="text1"/>
          <w:sz w:val="24"/>
          <w:szCs w:val="24"/>
        </w:rPr>
      </w:pPr>
      <w:r w:rsidRPr="00160CC4">
        <w:rPr>
          <w:rFonts w:ascii="Cambria" w:eastAsia="Cambria" w:hAnsi="Cambria" w:cs="Cambria"/>
          <w:color w:val="000000" w:themeColor="text1"/>
          <w:sz w:val="24"/>
          <w:szCs w:val="24"/>
        </w:rPr>
        <w:t xml:space="preserve">KIAT </w:t>
      </w:r>
      <w:r w:rsidR="00254AA4" w:rsidRPr="00160CC4">
        <w:rPr>
          <w:rFonts w:ascii="Cambria" w:eastAsia="Cambria" w:hAnsi="Cambria" w:cs="Cambria"/>
          <w:color w:val="000000" w:themeColor="text1"/>
          <w:sz w:val="24"/>
          <w:szCs w:val="24"/>
        </w:rPr>
        <w:t>may require</w:t>
      </w:r>
      <w:r w:rsidRPr="00160CC4">
        <w:rPr>
          <w:rFonts w:ascii="Cambria" w:eastAsia="Cambria" w:hAnsi="Cambria" w:cs="Cambria"/>
          <w:color w:val="000000" w:themeColor="text1"/>
          <w:sz w:val="24"/>
          <w:szCs w:val="24"/>
        </w:rPr>
        <w:t xml:space="preserve"> the lead organization on the Korean side to submit an annual report of the project no later than one month prior to the end of each project year. </w:t>
      </w:r>
      <w:r w:rsidR="00AA4B81" w:rsidRPr="00160CC4">
        <w:rPr>
          <w:rFonts w:ascii="Cambria" w:eastAsia="Cambria" w:hAnsi="Cambria" w:cs="Cambria"/>
          <w:color w:val="000000" w:themeColor="text1"/>
          <w:sz w:val="24"/>
          <w:szCs w:val="24"/>
        </w:rPr>
        <w:t>If there are some disqualifications, KIAT can conduct</w:t>
      </w:r>
      <w:r w:rsidRPr="00160CC4">
        <w:rPr>
          <w:rFonts w:ascii="Cambria" w:eastAsia="Cambria" w:hAnsi="Cambria" w:cs="Cambria"/>
          <w:color w:val="000000" w:themeColor="text1"/>
          <w:sz w:val="24"/>
          <w:szCs w:val="24"/>
        </w:rPr>
        <w:t xml:space="preserve"> onsite inspection, interview, etc</w:t>
      </w:r>
      <w:r w:rsidR="000A679A" w:rsidRPr="00160CC4">
        <w:rPr>
          <w:rFonts w:ascii="Cambria" w:eastAsia="Cambria" w:hAnsi="Cambria" w:cs="Cambria"/>
          <w:color w:val="000000" w:themeColor="text1"/>
          <w:sz w:val="24"/>
          <w:szCs w:val="24"/>
        </w:rPr>
        <w:t xml:space="preserve">, </w:t>
      </w:r>
      <w:r w:rsidR="00AA4B81" w:rsidRPr="00160CC4">
        <w:rPr>
          <w:rFonts w:ascii="Cambria" w:eastAsia="Cambria" w:hAnsi="Cambria" w:cs="Cambria"/>
          <w:color w:val="000000" w:themeColor="text1"/>
          <w:sz w:val="24"/>
          <w:szCs w:val="24"/>
        </w:rPr>
        <w:t>a</w:t>
      </w:r>
      <w:r w:rsidR="000A679A" w:rsidRPr="00160CC4">
        <w:rPr>
          <w:rFonts w:ascii="Cambria" w:eastAsia="Cambria" w:hAnsi="Cambria" w:cs="Cambria"/>
          <w:color w:val="000000" w:themeColor="text1"/>
          <w:sz w:val="24"/>
          <w:szCs w:val="24"/>
        </w:rPr>
        <w:t>nd</w:t>
      </w:r>
      <w:r w:rsidR="00AA4B81" w:rsidRPr="00160CC4">
        <w:rPr>
          <w:rFonts w:ascii="Cambria" w:eastAsia="Cambria" w:hAnsi="Cambria" w:cs="Cambria"/>
          <w:color w:val="000000" w:themeColor="text1"/>
          <w:sz w:val="24"/>
          <w:szCs w:val="24"/>
        </w:rPr>
        <w:t xml:space="preserve"> terminate the project early if they are not solved. </w:t>
      </w:r>
      <w:r w:rsidRPr="00160CC4">
        <w:rPr>
          <w:rFonts w:ascii="Cambria" w:eastAsia="Cambria" w:hAnsi="Cambria" w:cs="Cambria"/>
          <w:color w:val="000000" w:themeColor="text1"/>
          <w:sz w:val="24"/>
          <w:szCs w:val="24"/>
        </w:rPr>
        <w:t>The Korean participant may proceed with their own source of funds.</w:t>
      </w:r>
    </w:p>
    <w:p w14:paraId="7FDE9C2C" w14:textId="77777777" w:rsidR="00910FF0" w:rsidRDefault="00287916">
      <w:pPr>
        <w:spacing w:before="0"/>
        <w:jc w:val="both"/>
        <w:rPr>
          <w:rFonts w:ascii="Cambria" w:eastAsia="Cambria" w:hAnsi="Cambria" w:cs="Cambria"/>
          <w:b/>
          <w:sz w:val="24"/>
          <w:szCs w:val="24"/>
        </w:rPr>
      </w:pPr>
      <w:r>
        <w:br w:type="page"/>
      </w:r>
    </w:p>
    <w:p w14:paraId="1A1A532D" w14:textId="77777777" w:rsidR="00910FF0" w:rsidRDefault="00287916">
      <w:pPr>
        <w:pStyle w:val="3"/>
        <w:keepNext w:val="0"/>
        <w:keepLines w:val="0"/>
        <w:spacing w:line="311" w:lineRule="auto"/>
        <w:ind w:left="420" w:hanging="280"/>
        <w:jc w:val="both"/>
        <w:rPr>
          <w:rFonts w:ascii="Cambria" w:eastAsia="Cambria" w:hAnsi="Cambria" w:cs="Cambria"/>
          <w:sz w:val="24"/>
          <w:szCs w:val="24"/>
        </w:rPr>
      </w:pPr>
      <w:bookmarkStart w:id="10" w:name="_heading=h.1y810tw" w:colFirst="0" w:colLast="0"/>
      <w:bookmarkEnd w:id="10"/>
      <w:r>
        <w:rPr>
          <w:rFonts w:ascii="Cambria" w:eastAsia="Cambria" w:hAnsi="Cambria" w:cs="Cambria"/>
          <w:sz w:val="24"/>
          <w:szCs w:val="24"/>
        </w:rPr>
        <w:lastRenderedPageBreak/>
        <w:t>3.  Contacts</w:t>
      </w:r>
    </w:p>
    <w:tbl>
      <w:tblPr>
        <w:tblStyle w:val="affa"/>
        <w:tblW w:w="9285" w:type="dxa"/>
        <w:tblInd w:w="-155" w:type="dxa"/>
        <w:tblBorders>
          <w:top w:val="nil"/>
          <w:left w:val="nil"/>
          <w:bottom w:val="nil"/>
          <w:right w:val="nil"/>
          <w:insideH w:val="nil"/>
          <w:insideV w:val="nil"/>
        </w:tblBorders>
        <w:tblLayout w:type="fixed"/>
        <w:tblLook w:val="0600" w:firstRow="0" w:lastRow="0" w:firstColumn="0" w:lastColumn="0" w:noHBand="1" w:noVBand="1"/>
      </w:tblPr>
      <w:tblGrid>
        <w:gridCol w:w="5175"/>
        <w:gridCol w:w="585"/>
        <w:gridCol w:w="3525"/>
      </w:tblGrid>
      <w:tr w:rsidR="00910FF0" w14:paraId="6ADF1195" w14:textId="77777777">
        <w:trPr>
          <w:trHeight w:val="1040"/>
        </w:trPr>
        <w:tc>
          <w:tcPr>
            <w:tcW w:w="5175" w:type="dxa"/>
            <w:tcBorders>
              <w:top w:val="nil"/>
              <w:left w:val="nil"/>
              <w:bottom w:val="nil"/>
              <w:right w:val="nil"/>
            </w:tcBorders>
            <w:tcMar>
              <w:top w:w="100" w:type="dxa"/>
              <w:left w:w="100" w:type="dxa"/>
              <w:bottom w:w="100" w:type="dxa"/>
              <w:right w:w="100" w:type="dxa"/>
            </w:tcMar>
          </w:tcPr>
          <w:p w14:paraId="7EF59D51"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TA CR</w:t>
            </w:r>
          </w:p>
          <w:p w14:paraId="2FA12091" w14:textId="77777777" w:rsidR="00910FF0" w:rsidRDefault="00266EEC">
            <w:pPr>
              <w:spacing w:before="0" w:line="312" w:lineRule="auto"/>
              <w:jc w:val="both"/>
              <w:rPr>
                <w:rFonts w:ascii="Cambria" w:eastAsia="Cambria" w:hAnsi="Cambria" w:cs="Cambria"/>
                <w:sz w:val="24"/>
                <w:szCs w:val="24"/>
              </w:rPr>
            </w:pPr>
            <w:hyperlink r:id="rId14">
              <w:r w:rsidR="00287916">
                <w:rPr>
                  <w:rFonts w:ascii="Cambria" w:eastAsia="Cambria" w:hAnsi="Cambria" w:cs="Cambria"/>
                  <w:color w:val="1155CC"/>
                  <w:sz w:val="24"/>
                  <w:szCs w:val="24"/>
                  <w:u w:val="single"/>
                </w:rPr>
                <w:t>www.tacr.cz</w:t>
              </w:r>
            </w:hyperlink>
          </w:p>
          <w:p w14:paraId="536B2321" w14:textId="77777777" w:rsidR="00910FF0" w:rsidRDefault="00910FF0">
            <w:pPr>
              <w:spacing w:before="0" w:line="312" w:lineRule="auto"/>
              <w:jc w:val="both"/>
              <w:rPr>
                <w:rFonts w:ascii="Cambria" w:eastAsia="Cambria" w:hAnsi="Cambria" w:cs="Cambria"/>
                <w:sz w:val="24"/>
                <w:szCs w:val="24"/>
              </w:rPr>
            </w:pPr>
          </w:p>
          <w:p w14:paraId="502F9BA1"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Ms. Kateřina Feiglová</w:t>
            </w:r>
          </w:p>
          <w:p w14:paraId="4D7245E1" w14:textId="77777777" w:rsidR="00910FF0" w:rsidRDefault="00910FF0">
            <w:pPr>
              <w:spacing w:before="0" w:line="312" w:lineRule="auto"/>
              <w:jc w:val="both"/>
              <w:rPr>
                <w:rFonts w:ascii="Cambria" w:eastAsia="Cambria" w:hAnsi="Cambria" w:cs="Cambria"/>
                <w:sz w:val="24"/>
                <w:szCs w:val="24"/>
              </w:rPr>
            </w:pPr>
          </w:p>
          <w:p w14:paraId="33EFB323"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E-mail: katerina.feiglova@tacr.cz</w:t>
            </w:r>
          </w:p>
          <w:p w14:paraId="0DB81CDC" w14:textId="77777777" w:rsidR="00910FF0" w:rsidRDefault="00287916">
            <w:pPr>
              <w:spacing w:before="0" w:line="312" w:lineRule="auto"/>
              <w:jc w:val="both"/>
              <w:rPr>
                <w:rFonts w:ascii="Cambria" w:eastAsia="Cambria" w:hAnsi="Cambria" w:cs="Cambria"/>
                <w:sz w:val="24"/>
                <w:szCs w:val="24"/>
                <w:highlight w:val="yellow"/>
              </w:rPr>
            </w:pPr>
            <w:r>
              <w:rPr>
                <w:rFonts w:ascii="Cambria" w:eastAsia="Cambria" w:hAnsi="Cambria" w:cs="Cambria"/>
                <w:sz w:val="24"/>
                <w:szCs w:val="24"/>
              </w:rPr>
              <w:t>Tel.: +420 234 611 243</w:t>
            </w:r>
          </w:p>
          <w:p w14:paraId="6B37E0E9" w14:textId="77777777" w:rsidR="00910FF0" w:rsidRDefault="00910FF0">
            <w:pPr>
              <w:spacing w:before="0" w:line="312" w:lineRule="auto"/>
              <w:jc w:val="both"/>
              <w:rPr>
                <w:rFonts w:ascii="Cambria" w:eastAsia="Cambria" w:hAnsi="Cambria" w:cs="Cambria"/>
                <w:sz w:val="24"/>
                <w:szCs w:val="24"/>
                <w:highlight w:val="yellow"/>
              </w:rPr>
            </w:pPr>
          </w:p>
          <w:p w14:paraId="59BC454D"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Address:</w:t>
            </w:r>
          </w:p>
          <w:p w14:paraId="26BB8227"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Evropská 1692/37</w:t>
            </w:r>
          </w:p>
          <w:p w14:paraId="027CCA38"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160 00 Prague 6</w:t>
            </w:r>
          </w:p>
          <w:p w14:paraId="086674BA" w14:textId="77777777" w:rsidR="00910FF0" w:rsidRDefault="00287916">
            <w:pPr>
              <w:spacing w:before="0" w:line="312" w:lineRule="auto"/>
              <w:jc w:val="both"/>
              <w:rPr>
                <w:rFonts w:ascii="Cambria" w:eastAsia="Cambria" w:hAnsi="Cambria" w:cs="Cambria"/>
                <w:sz w:val="24"/>
                <w:szCs w:val="24"/>
                <w:highlight w:val="yellow"/>
              </w:rPr>
            </w:pPr>
            <w:r>
              <w:rPr>
                <w:rFonts w:ascii="Cambria" w:eastAsia="Cambria" w:hAnsi="Cambria" w:cs="Cambria"/>
                <w:sz w:val="24"/>
                <w:szCs w:val="24"/>
              </w:rPr>
              <w:t>Czech Republic</w:t>
            </w:r>
          </w:p>
        </w:tc>
        <w:tc>
          <w:tcPr>
            <w:tcW w:w="585" w:type="dxa"/>
            <w:tcBorders>
              <w:top w:val="nil"/>
              <w:left w:val="nil"/>
              <w:bottom w:val="nil"/>
              <w:right w:val="nil"/>
            </w:tcBorders>
            <w:tcMar>
              <w:top w:w="100" w:type="dxa"/>
              <w:left w:w="100" w:type="dxa"/>
              <w:bottom w:w="100" w:type="dxa"/>
              <w:right w:w="100" w:type="dxa"/>
            </w:tcMar>
          </w:tcPr>
          <w:p w14:paraId="5D98C7C2" w14:textId="77777777" w:rsidR="00910FF0" w:rsidRDefault="00910FF0">
            <w:pPr>
              <w:spacing w:before="0"/>
              <w:jc w:val="both"/>
              <w:rPr>
                <w:rFonts w:ascii="Arial" w:eastAsia="Arial" w:hAnsi="Arial" w:cs="Arial"/>
                <w:sz w:val="24"/>
                <w:szCs w:val="24"/>
              </w:rPr>
            </w:pPr>
          </w:p>
        </w:tc>
        <w:tc>
          <w:tcPr>
            <w:tcW w:w="3525" w:type="dxa"/>
            <w:tcBorders>
              <w:top w:val="nil"/>
              <w:left w:val="nil"/>
              <w:bottom w:val="nil"/>
              <w:right w:val="nil"/>
            </w:tcBorders>
            <w:tcMar>
              <w:top w:w="100" w:type="dxa"/>
              <w:left w:w="100" w:type="dxa"/>
              <w:bottom w:w="100" w:type="dxa"/>
              <w:right w:w="100" w:type="dxa"/>
            </w:tcMar>
          </w:tcPr>
          <w:p w14:paraId="4934332F"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KIAT</w:t>
            </w:r>
          </w:p>
          <w:p w14:paraId="729C7B32"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www.kiat.or.kr</w:t>
            </w:r>
          </w:p>
          <w:p w14:paraId="782F274B" w14:textId="77777777" w:rsidR="00910FF0" w:rsidRDefault="00910FF0">
            <w:pPr>
              <w:spacing w:before="0" w:line="312" w:lineRule="auto"/>
              <w:jc w:val="both"/>
              <w:rPr>
                <w:rFonts w:ascii="Cambria" w:eastAsia="Cambria" w:hAnsi="Cambria" w:cs="Cambria"/>
                <w:sz w:val="24"/>
                <w:szCs w:val="24"/>
              </w:rPr>
            </w:pPr>
          </w:p>
          <w:p w14:paraId="44036B72"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Mr. Shin Wonseok</w:t>
            </w:r>
          </w:p>
          <w:p w14:paraId="523DD05A" w14:textId="77777777" w:rsidR="00910FF0" w:rsidRDefault="00910FF0">
            <w:pPr>
              <w:spacing w:before="0" w:line="312" w:lineRule="auto"/>
              <w:jc w:val="both"/>
              <w:rPr>
                <w:rFonts w:ascii="Cambria" w:eastAsia="Cambria" w:hAnsi="Cambria" w:cs="Cambria"/>
                <w:sz w:val="24"/>
                <w:szCs w:val="24"/>
              </w:rPr>
            </w:pPr>
          </w:p>
          <w:p w14:paraId="286EE1AA"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E-mail: wsshin1204@kiat.or.kr</w:t>
            </w:r>
          </w:p>
          <w:p w14:paraId="40D40FD9"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Tel.: +82 2 6009 3208</w:t>
            </w:r>
          </w:p>
          <w:p w14:paraId="2270D08D" w14:textId="77777777" w:rsidR="00910FF0" w:rsidRDefault="00910FF0">
            <w:pPr>
              <w:spacing w:before="0" w:line="312" w:lineRule="auto"/>
              <w:jc w:val="both"/>
              <w:rPr>
                <w:rFonts w:ascii="Cambria" w:eastAsia="Cambria" w:hAnsi="Cambria" w:cs="Cambria"/>
                <w:sz w:val="24"/>
                <w:szCs w:val="24"/>
              </w:rPr>
            </w:pPr>
          </w:p>
          <w:p w14:paraId="5CFD6718" w14:textId="77777777" w:rsidR="00910FF0" w:rsidRDefault="00287916">
            <w:pPr>
              <w:spacing w:before="0" w:line="312" w:lineRule="auto"/>
              <w:jc w:val="both"/>
              <w:rPr>
                <w:rFonts w:ascii="Cambria" w:eastAsia="Cambria" w:hAnsi="Cambria" w:cs="Cambria"/>
                <w:sz w:val="24"/>
                <w:szCs w:val="24"/>
              </w:rPr>
            </w:pPr>
            <w:r>
              <w:rPr>
                <w:rFonts w:ascii="Cambria" w:eastAsia="Cambria" w:hAnsi="Cambria" w:cs="Cambria"/>
                <w:sz w:val="24"/>
                <w:szCs w:val="24"/>
              </w:rPr>
              <w:t>Address:</w:t>
            </w:r>
          </w:p>
          <w:p w14:paraId="0068F491" w14:textId="77777777" w:rsidR="00910FF0" w:rsidRDefault="00287916">
            <w:pPr>
              <w:spacing w:before="0"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Korea Institute for Advancement of Technology</w:t>
            </w:r>
          </w:p>
          <w:p w14:paraId="557B00EB" w14:textId="77777777" w:rsidR="00910FF0" w:rsidRDefault="00287916">
            <w:pPr>
              <w:spacing w:before="0" w:line="312" w:lineRule="auto"/>
              <w:jc w:val="both"/>
              <w:rPr>
                <w:rFonts w:ascii="Cambria" w:eastAsia="Cambria" w:hAnsi="Cambria" w:cs="Cambria"/>
                <w:sz w:val="24"/>
                <w:szCs w:val="24"/>
              </w:rPr>
            </w:pPr>
            <w:r>
              <w:rPr>
                <w:rFonts w:ascii="Times New Roman" w:eastAsia="Times New Roman" w:hAnsi="Times New Roman" w:cs="Times New Roman"/>
                <w:sz w:val="24"/>
                <w:szCs w:val="24"/>
              </w:rPr>
              <w:t>5th Fl., Korea Tech Center</w:t>
            </w:r>
            <w:r>
              <w:rPr>
                <w:rFonts w:ascii="Times New Roman" w:eastAsia="Times New Roman" w:hAnsi="Times New Roman" w:cs="Times New Roman"/>
                <w:sz w:val="24"/>
                <w:szCs w:val="24"/>
              </w:rPr>
              <w:br/>
              <w:t>305 Teheranno</w:t>
            </w:r>
            <w:r>
              <w:rPr>
                <w:rFonts w:ascii="Times New Roman" w:eastAsia="Times New Roman" w:hAnsi="Times New Roman" w:cs="Times New Roman"/>
                <w:sz w:val="24"/>
                <w:szCs w:val="24"/>
              </w:rPr>
              <w:br/>
              <w:t>Kangnam-gu</w:t>
            </w:r>
            <w:r>
              <w:rPr>
                <w:rFonts w:ascii="Times New Roman" w:eastAsia="Times New Roman" w:hAnsi="Times New Roman" w:cs="Times New Roman"/>
                <w:sz w:val="24"/>
                <w:szCs w:val="24"/>
              </w:rPr>
              <w:br/>
              <w:t>Seoul, Republic of Korea</w:t>
            </w:r>
          </w:p>
        </w:tc>
      </w:tr>
    </w:tbl>
    <w:p w14:paraId="0AB28408" w14:textId="77777777" w:rsidR="00910FF0" w:rsidRDefault="00910FF0">
      <w:pPr>
        <w:jc w:val="both"/>
        <w:rPr>
          <w:b/>
        </w:rPr>
      </w:pPr>
    </w:p>
    <w:sectPr w:rsidR="00910FF0">
      <w:headerReference w:type="default" r:id="rId15"/>
      <w:pgSz w:w="11906" w:h="16838"/>
      <w:pgMar w:top="1134" w:right="1134" w:bottom="1134" w:left="1134" w:header="2438"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68503C" w14:textId="77777777" w:rsidR="00266EEC" w:rsidRDefault="00266EEC">
      <w:pPr>
        <w:spacing w:before="0" w:line="240" w:lineRule="auto"/>
      </w:pPr>
      <w:r>
        <w:separator/>
      </w:r>
    </w:p>
  </w:endnote>
  <w:endnote w:type="continuationSeparator" w:id="0">
    <w:p w14:paraId="4C9342C6" w14:textId="77777777" w:rsidR="00266EEC" w:rsidRDefault="00266EE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돋움">
    <w:altName w:val="Dotum"/>
    <w:panose1 w:val="020B0600000101010101"/>
    <w:charset w:val="81"/>
    <w:family w:val="moder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default"/>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771166" w14:textId="77777777" w:rsidR="00266EEC" w:rsidRDefault="00266EEC">
      <w:pPr>
        <w:spacing w:before="0" w:line="240" w:lineRule="auto"/>
      </w:pPr>
      <w:r>
        <w:separator/>
      </w:r>
    </w:p>
  </w:footnote>
  <w:footnote w:type="continuationSeparator" w:id="0">
    <w:p w14:paraId="78C8408A" w14:textId="77777777" w:rsidR="00266EEC" w:rsidRDefault="00266EEC">
      <w:pPr>
        <w:spacing w:before="0" w:line="240" w:lineRule="auto"/>
      </w:pPr>
      <w:r>
        <w:continuationSeparator/>
      </w:r>
    </w:p>
  </w:footnote>
  <w:footnote w:id="1">
    <w:p w14:paraId="0536F0B0" w14:textId="77777777" w:rsidR="00910FF0" w:rsidRDefault="00287916">
      <w:pPr>
        <w:spacing w:before="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w:t>
      </w:r>
      <w:r>
        <w:rPr>
          <w:rFonts w:ascii="Cambria" w:eastAsia="Cambria" w:hAnsi="Cambria" w:cs="Cambria"/>
        </w:rPr>
        <w:t xml:space="preserve">According to the Frascati manual, applied research is an original investigation undertaken in order to acquire new knowledge. It is, however, directed primarily towards a specific, practical aim or objective. Experimental development is systematic work, drawing on knowledge gained from research and practical experience and producing additional knowledge, which is directed to producing new products or processes or to improving existing products or processes. By the European Union standardised notion, </w:t>
      </w:r>
      <w:r>
        <w:rPr>
          <w:rFonts w:ascii="Cambria" w:eastAsia="Cambria" w:hAnsi="Cambria" w:cs="Cambria"/>
          <w:highlight w:val="white"/>
        </w:rPr>
        <w:t>innovation is defined as a new or significantly improved product (good or service) introduced to the market, or the introduction within an enterprise of a new or significantly improved process</w:t>
      </w:r>
    </w:p>
  </w:footnote>
  <w:footnote w:id="2">
    <w:p w14:paraId="27BC533A" w14:textId="77777777" w:rsidR="00910FF0" w:rsidRDefault="00287916">
      <w:pPr>
        <w:spacing w:before="0" w:line="240" w:lineRule="auto"/>
        <w:jc w:val="both"/>
        <w:rPr>
          <w:rFonts w:ascii="Cambria" w:eastAsia="Cambria" w:hAnsi="Cambria" w:cs="Cambria"/>
        </w:rPr>
      </w:pPr>
      <w:r>
        <w:rPr>
          <w:vertAlign w:val="superscript"/>
        </w:rPr>
        <w:footnoteRef/>
      </w:r>
      <w:r>
        <w:rPr>
          <w:rFonts w:ascii="Arial" w:eastAsia="Arial" w:hAnsi="Arial" w:cs="Arial"/>
          <w:sz w:val="20"/>
          <w:szCs w:val="20"/>
        </w:rPr>
        <w:t xml:space="preserve"> </w:t>
      </w:r>
      <w:r>
        <w:rPr>
          <w:rFonts w:ascii="Cambria" w:eastAsia="Cambria" w:hAnsi="Cambria" w:cs="Cambria"/>
        </w:rPr>
        <w:t>Linked enterprises are enterprises which have any of the following relationships with each other: detaining a majority of voting rights into another enterprise, or equivalent control, such as the right to appoint or remove the supervisory body, or exercise a dominant influence pursuant to articles of association or agreement between shareholders. Partner enterprises are enterprises between which there is the following relationship: an upstream enterprise holds, solely or jointly with one or more linked enterprises, 25% or more of the capital or voting rights of a downstream enterprise. (Appendix No. 1 of the Commission Regulation (EU No. 651/2014))</w:t>
      </w:r>
    </w:p>
  </w:footnote>
  <w:footnote w:id="3">
    <w:p w14:paraId="7ED19E43" w14:textId="77777777" w:rsidR="00910FF0" w:rsidRDefault="00287916">
      <w:pPr>
        <w:spacing w:before="0" w:line="240" w:lineRule="auto"/>
        <w:jc w:val="both"/>
        <w:rPr>
          <w:rFonts w:ascii="Cambria" w:eastAsia="Cambria" w:hAnsi="Cambria" w:cs="Cambria"/>
        </w:rPr>
      </w:pPr>
      <w:r>
        <w:rPr>
          <w:vertAlign w:val="superscript"/>
        </w:rPr>
        <w:footnoteRef/>
      </w:r>
      <w:r>
        <w:rPr>
          <w:rFonts w:ascii="Cambria" w:eastAsia="Cambria" w:hAnsi="Cambria" w:cs="Cambria"/>
        </w:rPr>
        <w:t xml:space="preserve"> In case that an applicant on the Czech side and its foreign partner are in such relation that would fulfill the definition of the linked or partner enterprise in terms of the Appendix No. 1 of the Commission Regulation (EU No. 651/2014), then at least one of the other applicants on the Czech side must be an entity that does not fulfill the definition mentioned above.</w:t>
      </w:r>
    </w:p>
  </w:footnote>
  <w:footnote w:id="4">
    <w:p w14:paraId="4AB16138" w14:textId="77777777" w:rsidR="00910FF0" w:rsidRDefault="00287916">
      <w:pPr>
        <w:spacing w:before="0" w:line="240" w:lineRule="auto"/>
        <w:rPr>
          <w:rFonts w:ascii="Cambria" w:eastAsia="Cambria" w:hAnsi="Cambria" w:cs="Cambria"/>
        </w:rPr>
      </w:pPr>
      <w:r>
        <w:rPr>
          <w:vertAlign w:val="superscript"/>
        </w:rPr>
        <w:footnoteRef/>
      </w:r>
      <w:r>
        <w:t xml:space="preserve"> </w:t>
      </w:r>
      <w:r>
        <w:rPr>
          <w:rFonts w:ascii="Cambria" w:eastAsia="Cambria" w:hAnsi="Cambria" w:cs="Cambria"/>
        </w:rPr>
        <w:t>For</w:t>
      </w:r>
      <w:r>
        <w:rPr>
          <w:rFonts w:ascii="Cambria" w:eastAsia="Cambria" w:hAnsi="Cambria" w:cs="Cambria"/>
          <w:sz w:val="24"/>
          <w:szCs w:val="24"/>
        </w:rPr>
        <w:t xml:space="preserve"> </w:t>
      </w:r>
      <w:r>
        <w:rPr>
          <w:rFonts w:ascii="Cambria" w:eastAsia="Cambria" w:hAnsi="Cambria" w:cs="Cambria"/>
        </w:rPr>
        <w:t>the Korean side, the linked enterprises are enterprises which have any of the following relationships with each other: owning more than 50% of the shares of other enterprises or obtaining control of the other enterprises.</w:t>
      </w:r>
    </w:p>
    <w:p w14:paraId="11EB80BB" w14:textId="77777777" w:rsidR="00910FF0" w:rsidRDefault="00287916">
      <w:pPr>
        <w:spacing w:before="0" w:line="240" w:lineRule="auto"/>
        <w:rPr>
          <w:rFonts w:ascii="Cambria" w:eastAsia="Cambria" w:hAnsi="Cambria" w:cs="Cambria"/>
          <w:highlight w:val="yellow"/>
        </w:rPr>
      </w:pPr>
      <w:r>
        <w:rPr>
          <w:rFonts w:ascii="Cambria" w:eastAsia="Cambria" w:hAnsi="Cambria" w:cs="Cambria"/>
        </w:rPr>
        <w:t>Partner enterprises are enterprises in such relation that a company owns at least 20/100 of the total number of shares issued or has an investment of at least 20/100, or enterprises in such relation that at least two companies are owned by at least 30/100 of the total number of shares issued or at least 30/100 of the total amount invested by the same person.</w:t>
      </w:r>
    </w:p>
  </w:footnote>
  <w:footnote w:id="5">
    <w:p w14:paraId="12B6422E" w14:textId="77777777" w:rsidR="00910FF0" w:rsidRDefault="00287916">
      <w:pPr>
        <w:spacing w:before="0" w:line="240" w:lineRule="auto"/>
        <w:rPr>
          <w:rFonts w:ascii="Arial" w:eastAsia="Arial" w:hAnsi="Arial" w:cs="Arial"/>
          <w:sz w:val="20"/>
          <w:szCs w:val="20"/>
        </w:rPr>
      </w:pPr>
      <w:r>
        <w:rPr>
          <w:vertAlign w:val="superscript"/>
        </w:rPr>
        <w:footnoteRef/>
      </w:r>
      <w:r>
        <w:rPr>
          <w:sz w:val="20"/>
          <w:szCs w:val="20"/>
        </w:rPr>
        <w:t xml:space="preserve">  </w:t>
      </w:r>
      <w:r>
        <w:rPr>
          <w:rFonts w:ascii="Arial" w:eastAsia="Arial" w:hAnsi="Arial" w:cs="Arial"/>
          <w:sz w:val="20"/>
          <w:szCs w:val="20"/>
        </w:rPr>
        <w:t>may vary depending on the exchange rate in effect at the time of tender</w:t>
      </w:r>
    </w:p>
  </w:footnote>
  <w:footnote w:id="6">
    <w:p w14:paraId="751593AF" w14:textId="77777777" w:rsidR="00910FF0" w:rsidRDefault="00287916">
      <w:pPr>
        <w:spacing w:before="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w:t>
      </w:r>
      <w:r>
        <w:rPr>
          <w:rFonts w:ascii="Arial" w:eastAsia="Arial" w:hAnsi="Arial" w:cs="Arial"/>
          <w:color w:val="263238"/>
          <w:sz w:val="20"/>
          <w:szCs w:val="20"/>
        </w:rPr>
        <w:t>Commission Regulation (EU) No 641/2014 of 17 June 2014 declaring certain categories of aid compatible with the internal market in application of Articles 107 and 108 of the Treaty – Official Journal of the European Union L 187 of 26 June 2014 (hereinafter the “Regulation”), in particular, Articles 25, 28 and 29, as amended by Commission Regulation No. 2017/1084 of 14 July 2017;   </w:t>
      </w:r>
    </w:p>
    <w:p w14:paraId="57CF8A86" w14:textId="77777777" w:rsidR="00910FF0" w:rsidRDefault="00910FF0">
      <w:pPr>
        <w:widowControl w:val="0"/>
        <w:spacing w:before="0"/>
        <w:rPr>
          <w:rFonts w:ascii="Arial" w:eastAsia="Arial" w:hAnsi="Arial" w:cs="Arial"/>
          <w:sz w:val="20"/>
          <w:szCs w:val="20"/>
        </w:rPr>
      </w:pPr>
    </w:p>
  </w:footnote>
  <w:footnote w:id="7">
    <w:p w14:paraId="50020A86" w14:textId="77777777" w:rsidR="00910FF0" w:rsidRDefault="00287916">
      <w:pPr>
        <w:spacing w:before="0" w:line="240" w:lineRule="auto"/>
        <w:rPr>
          <w:rFonts w:ascii="Arial" w:eastAsia="Arial" w:hAnsi="Arial" w:cs="Arial"/>
          <w:sz w:val="20"/>
          <w:szCs w:val="20"/>
        </w:rPr>
      </w:pPr>
      <w:r>
        <w:rPr>
          <w:vertAlign w:val="superscript"/>
        </w:rPr>
        <w:footnoteRef/>
      </w:r>
      <w:r>
        <w:rPr>
          <w:sz w:val="20"/>
          <w:szCs w:val="20"/>
        </w:rPr>
        <w:t xml:space="preserve"> </w:t>
      </w:r>
      <w:r>
        <w:rPr>
          <w:rFonts w:ascii="Arial" w:eastAsia="Arial" w:hAnsi="Arial" w:cs="Arial"/>
          <w:sz w:val="20"/>
          <w:szCs w:val="20"/>
        </w:rPr>
        <w:t>may vary depending on the exchange rate in effect at the time of tender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C4D52" w14:textId="77777777" w:rsidR="00910FF0" w:rsidRDefault="00287916">
    <w:pPr>
      <w:pBdr>
        <w:top w:val="nil"/>
        <w:left w:val="nil"/>
        <w:bottom w:val="nil"/>
        <w:right w:val="nil"/>
        <w:between w:val="nil"/>
      </w:pBdr>
      <w:tabs>
        <w:tab w:val="center" w:pos="4536"/>
        <w:tab w:val="right" w:pos="9072"/>
      </w:tabs>
      <w:spacing w:line="240" w:lineRule="auto"/>
      <w:rPr>
        <w:color w:val="000000"/>
      </w:rPr>
    </w:pPr>
    <w:r>
      <w:rPr>
        <w:noProof/>
        <w:lang w:val="en-US"/>
      </w:rPr>
      <w:drawing>
        <wp:anchor distT="0" distB="0" distL="114300" distR="114300" simplePos="0" relativeHeight="251658240" behindDoc="0" locked="0" layoutInCell="1" hidden="0" allowOverlap="1" wp14:anchorId="11E7DB23" wp14:editId="06CE8F5B">
          <wp:simplePos x="0" y="0"/>
          <wp:positionH relativeFrom="page">
            <wp:posOffset>4458660</wp:posOffset>
          </wp:positionH>
          <wp:positionV relativeFrom="page">
            <wp:posOffset>562293</wp:posOffset>
          </wp:positionV>
          <wp:extent cx="2381250" cy="411480"/>
          <wp:effectExtent l="0" t="0" r="0" b="0"/>
          <wp:wrapSquare wrapText="bothSides" distT="0" distB="0" distL="114300" distR="114300"/>
          <wp:docPr id="21" name="image3.jpg" descr="LOGO.jpg"/>
          <wp:cNvGraphicFramePr/>
          <a:graphic xmlns:a="http://schemas.openxmlformats.org/drawingml/2006/main">
            <a:graphicData uri="http://schemas.openxmlformats.org/drawingml/2006/picture">
              <pic:pic xmlns:pic="http://schemas.openxmlformats.org/drawingml/2006/picture">
                <pic:nvPicPr>
                  <pic:cNvPr id="0" name="image3.jpg" descr="LOGO.jpg"/>
                  <pic:cNvPicPr preferRelativeResize="0"/>
                </pic:nvPicPr>
                <pic:blipFill>
                  <a:blip r:embed="rId1"/>
                  <a:srcRect/>
                  <a:stretch>
                    <a:fillRect/>
                  </a:stretch>
                </pic:blipFill>
                <pic:spPr>
                  <a:xfrm>
                    <a:off x="0" y="0"/>
                    <a:ext cx="2381250" cy="411480"/>
                  </a:xfrm>
                  <a:prstGeom prst="rect">
                    <a:avLst/>
                  </a:prstGeom>
                  <a:ln/>
                </pic:spPr>
              </pic:pic>
            </a:graphicData>
          </a:graphic>
        </wp:anchor>
      </w:drawing>
    </w:r>
    <w:r>
      <w:rPr>
        <w:noProof/>
        <w:lang w:val="en-US"/>
      </w:rPr>
      <w:drawing>
        <wp:anchor distT="0" distB="0" distL="0" distR="0" simplePos="0" relativeHeight="251659264" behindDoc="0" locked="0" layoutInCell="1" hidden="0" allowOverlap="1" wp14:anchorId="3D5E4E08" wp14:editId="65E456AE">
          <wp:simplePos x="0" y="0"/>
          <wp:positionH relativeFrom="column">
            <wp:posOffset>-95249</wp:posOffset>
          </wp:positionH>
          <wp:positionV relativeFrom="paragraph">
            <wp:posOffset>-704849</wp:posOffset>
          </wp:positionV>
          <wp:extent cx="1846904" cy="950357"/>
          <wp:effectExtent l="0" t="0" r="0" b="0"/>
          <wp:wrapSquare wrapText="bothSides" distT="0" distB="0" distL="0" distR="0"/>
          <wp:docPr id="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846904" cy="950357"/>
                  </a:xfrm>
                  <a:prstGeom prst="rect">
                    <a:avLst/>
                  </a:prstGeom>
                  <a:ln/>
                </pic:spPr>
              </pic:pic>
            </a:graphicData>
          </a:graphic>
        </wp:anchor>
      </w:drawing>
    </w:r>
    <w:r>
      <w:rPr>
        <w:noProof/>
        <w:lang w:val="en-US"/>
      </w:rPr>
      <w:drawing>
        <wp:anchor distT="0" distB="0" distL="114300" distR="114300" simplePos="0" relativeHeight="251660288" behindDoc="0" locked="0" layoutInCell="1" hidden="0" allowOverlap="1" wp14:anchorId="03DE3FE2" wp14:editId="00457F72">
          <wp:simplePos x="0" y="0"/>
          <wp:positionH relativeFrom="column">
            <wp:posOffset>-304792</wp:posOffset>
          </wp:positionH>
          <wp:positionV relativeFrom="paragraph">
            <wp:posOffset>-1398426</wp:posOffset>
          </wp:positionV>
          <wp:extent cx="1247602" cy="1241858"/>
          <wp:effectExtent l="0" t="0" r="0" b="0"/>
          <wp:wrapNone/>
          <wp:docPr id="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1247602" cy="1241858"/>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00B1E"/>
    <w:multiLevelType w:val="multilevel"/>
    <w:tmpl w:val="50B4785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22C7452"/>
    <w:multiLevelType w:val="multilevel"/>
    <w:tmpl w:val="7B32C3C4"/>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0ADC5A9E"/>
    <w:multiLevelType w:val="multilevel"/>
    <w:tmpl w:val="5714FF56"/>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10F70425"/>
    <w:multiLevelType w:val="multilevel"/>
    <w:tmpl w:val="6344C59E"/>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2044786C"/>
    <w:multiLevelType w:val="multilevel"/>
    <w:tmpl w:val="472AADF4"/>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2858723B"/>
    <w:multiLevelType w:val="multilevel"/>
    <w:tmpl w:val="FDC4D3A8"/>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99F7901"/>
    <w:multiLevelType w:val="multilevel"/>
    <w:tmpl w:val="BF523D78"/>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4219707F"/>
    <w:multiLevelType w:val="multilevel"/>
    <w:tmpl w:val="2AAE99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45627E00"/>
    <w:multiLevelType w:val="multilevel"/>
    <w:tmpl w:val="5A4219CE"/>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574F2E63"/>
    <w:multiLevelType w:val="multilevel"/>
    <w:tmpl w:val="85BE3E90"/>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6E4517EF"/>
    <w:multiLevelType w:val="multilevel"/>
    <w:tmpl w:val="DAFCAF5E"/>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9"/>
  </w:num>
  <w:num w:numId="3">
    <w:abstractNumId w:val="8"/>
  </w:num>
  <w:num w:numId="4">
    <w:abstractNumId w:val="5"/>
  </w:num>
  <w:num w:numId="5">
    <w:abstractNumId w:val="6"/>
  </w:num>
  <w:num w:numId="6">
    <w:abstractNumId w:val="7"/>
  </w:num>
  <w:num w:numId="7">
    <w:abstractNumId w:val="3"/>
  </w:num>
  <w:num w:numId="8">
    <w:abstractNumId w:val="10"/>
  </w:num>
  <w:num w:numId="9">
    <w:abstractNumId w:val="2"/>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FF0"/>
    <w:rsid w:val="000A679A"/>
    <w:rsid w:val="00160CC4"/>
    <w:rsid w:val="00254AA4"/>
    <w:rsid w:val="00266EEC"/>
    <w:rsid w:val="00287916"/>
    <w:rsid w:val="00664F02"/>
    <w:rsid w:val="00910FF0"/>
    <w:rsid w:val="0098078C"/>
    <w:rsid w:val="00AA4B81"/>
    <w:rsid w:val="00DC0844"/>
    <w:rsid w:val="00FE34E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5660D"/>
  <w15:docId w15:val="{D29359F3-4C40-4B04-9001-698D7AD55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EastAsia" w:hAnsi="Calibri" w:cs="Calibri"/>
        <w:sz w:val="22"/>
        <w:szCs w:val="22"/>
        <w:lang w:val="cs-CZ" w:eastAsia="ko-KR" w:bidi="ar-SA"/>
      </w:rPr>
    </w:rPrDefault>
    <w:pPrDefault>
      <w:pPr>
        <w:spacing w:before="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287"/>
    <w:rPr>
      <w:rFonts w:cstheme="minorHAnsi"/>
    </w:rPr>
  </w:style>
  <w:style w:type="paragraph" w:styleId="1">
    <w:name w:val="heading 1"/>
    <w:basedOn w:val="a"/>
    <w:next w:val="a"/>
    <w:link w:val="1Char"/>
    <w:uiPriority w:val="9"/>
    <w:qFormat/>
    <w:rsid w:val="00BB0368"/>
    <w:pPr>
      <w:keepNext/>
      <w:keepLines/>
      <w:spacing w:before="480"/>
      <w:outlineLvl w:val="0"/>
    </w:pPr>
    <w:rPr>
      <w:rFonts w:eastAsiaTheme="majorEastAsia" w:cstheme="majorBidi"/>
      <w:b/>
      <w:bCs/>
      <w:color w:val="CD0F19" w:themeColor="accent1" w:themeShade="BF"/>
      <w:sz w:val="28"/>
      <w:szCs w:val="28"/>
    </w:rPr>
  </w:style>
  <w:style w:type="paragraph" w:styleId="2">
    <w:name w:val="heading 2"/>
    <w:basedOn w:val="a"/>
    <w:next w:val="a"/>
    <w:link w:val="2Char"/>
    <w:uiPriority w:val="9"/>
    <w:semiHidden/>
    <w:unhideWhenUsed/>
    <w:qFormat/>
    <w:rsid w:val="00BB0368"/>
    <w:pPr>
      <w:keepNext/>
      <w:keepLines/>
      <w:spacing w:before="200"/>
      <w:outlineLvl w:val="1"/>
    </w:pPr>
    <w:rPr>
      <w:rFonts w:eastAsiaTheme="majorEastAsia" w:cstheme="majorBidi"/>
      <w:b/>
      <w:bCs/>
      <w:color w:val="F03741" w:themeColor="accent1"/>
      <w:sz w:val="26"/>
      <w:szCs w:val="26"/>
    </w:rPr>
  </w:style>
  <w:style w:type="paragraph" w:styleId="3">
    <w:name w:val="heading 3"/>
    <w:basedOn w:val="a"/>
    <w:next w:val="a"/>
    <w:link w:val="3Char"/>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Char"/>
    <w:uiPriority w:val="10"/>
    <w:qFormat/>
    <w:rsid w:val="00BB0368"/>
    <w:pPr>
      <w:pBdr>
        <w:bottom w:val="single" w:sz="8" w:space="4" w:color="F03741" w:themeColor="accent1"/>
      </w:pBdr>
      <w:spacing w:before="0" w:after="300" w:line="240" w:lineRule="auto"/>
      <w:contextualSpacing/>
    </w:pPr>
    <w:rPr>
      <w:rFonts w:eastAsiaTheme="majorEastAsia" w:cstheme="majorBidi"/>
      <w:color w:val="CD0F19" w:themeColor="text2" w:themeShade="BF"/>
      <w:spacing w:val="5"/>
      <w:kern w:val="28"/>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styleId="a4">
    <w:name w:val="Balloon Text"/>
    <w:basedOn w:val="a"/>
    <w:link w:val="Char0"/>
    <w:uiPriority w:val="99"/>
    <w:semiHidden/>
    <w:unhideWhenUsed/>
    <w:rsid w:val="006500EC"/>
    <w:pPr>
      <w:spacing w:line="240" w:lineRule="auto"/>
    </w:pPr>
    <w:rPr>
      <w:rFonts w:ascii="Tahoma" w:hAnsi="Tahoma" w:cs="Tahoma"/>
      <w:sz w:val="16"/>
      <w:szCs w:val="16"/>
    </w:rPr>
  </w:style>
  <w:style w:type="character" w:customStyle="1" w:styleId="Char0">
    <w:name w:val="풍선 도움말 텍스트 Char"/>
    <w:basedOn w:val="a0"/>
    <w:link w:val="a4"/>
    <w:uiPriority w:val="99"/>
    <w:semiHidden/>
    <w:rsid w:val="006500EC"/>
    <w:rPr>
      <w:rFonts w:ascii="Tahoma" w:hAnsi="Tahoma" w:cs="Tahoma"/>
      <w:sz w:val="16"/>
      <w:szCs w:val="16"/>
    </w:rPr>
  </w:style>
  <w:style w:type="paragraph" w:styleId="a5">
    <w:name w:val="header"/>
    <w:basedOn w:val="a"/>
    <w:link w:val="Char1"/>
    <w:uiPriority w:val="99"/>
    <w:unhideWhenUsed/>
    <w:rsid w:val="006500EC"/>
    <w:pPr>
      <w:tabs>
        <w:tab w:val="center" w:pos="4536"/>
        <w:tab w:val="right" w:pos="9072"/>
      </w:tabs>
      <w:spacing w:line="240" w:lineRule="auto"/>
    </w:pPr>
  </w:style>
  <w:style w:type="character" w:customStyle="1" w:styleId="Char1">
    <w:name w:val="머리글 Char"/>
    <w:basedOn w:val="a0"/>
    <w:link w:val="a5"/>
    <w:uiPriority w:val="99"/>
    <w:rsid w:val="006500EC"/>
  </w:style>
  <w:style w:type="paragraph" w:styleId="a6">
    <w:name w:val="footer"/>
    <w:basedOn w:val="a"/>
    <w:link w:val="Char2"/>
    <w:uiPriority w:val="99"/>
    <w:unhideWhenUsed/>
    <w:rsid w:val="00BB0368"/>
    <w:pPr>
      <w:tabs>
        <w:tab w:val="center" w:pos="4536"/>
        <w:tab w:val="right" w:pos="9072"/>
      </w:tabs>
      <w:spacing w:line="240" w:lineRule="auto"/>
    </w:pPr>
    <w:rPr>
      <w:sz w:val="16"/>
    </w:rPr>
  </w:style>
  <w:style w:type="character" w:customStyle="1" w:styleId="Char2">
    <w:name w:val="바닥글 Char"/>
    <w:basedOn w:val="a0"/>
    <w:link w:val="a6"/>
    <w:uiPriority w:val="99"/>
    <w:rsid w:val="00BB0368"/>
    <w:rPr>
      <w:rFonts w:ascii="Calibri" w:hAnsi="Calibri" w:cstheme="minorHAnsi"/>
      <w:sz w:val="16"/>
    </w:rPr>
  </w:style>
  <w:style w:type="table" w:styleId="a7">
    <w:name w:val="Table Grid"/>
    <w:basedOn w:val="a1"/>
    <w:uiPriority w:val="59"/>
    <w:rsid w:val="006500E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kladnodstavec">
    <w:name w:val="[Základní odstavec]"/>
    <w:basedOn w:val="a"/>
    <w:uiPriority w:val="99"/>
    <w:rsid w:val="00BB0368"/>
    <w:pPr>
      <w:autoSpaceDE w:val="0"/>
      <w:autoSpaceDN w:val="0"/>
      <w:adjustRightInd w:val="0"/>
      <w:spacing w:line="288" w:lineRule="auto"/>
      <w:textAlignment w:val="center"/>
    </w:pPr>
    <w:rPr>
      <w:rFonts w:cs="Minion Pro"/>
      <w:color w:val="000000"/>
      <w:sz w:val="24"/>
      <w:szCs w:val="24"/>
    </w:rPr>
  </w:style>
  <w:style w:type="paragraph" w:customStyle="1" w:styleId="Zpat1">
    <w:name w:val="Zápatí1"/>
    <w:basedOn w:val="a6"/>
    <w:link w:val="ZpatChar"/>
    <w:qFormat/>
    <w:rsid w:val="00BB0368"/>
    <w:pPr>
      <w:spacing w:before="0"/>
      <w:jc w:val="right"/>
    </w:pPr>
    <w:rPr>
      <w:szCs w:val="16"/>
    </w:rPr>
  </w:style>
  <w:style w:type="character" w:customStyle="1" w:styleId="ZpatChar">
    <w:name w:val="Zápatí Char"/>
    <w:basedOn w:val="Char2"/>
    <w:link w:val="Zpat1"/>
    <w:rsid w:val="00BB0368"/>
    <w:rPr>
      <w:rFonts w:ascii="Calibri" w:hAnsi="Calibri" w:cstheme="minorHAnsi"/>
      <w:sz w:val="16"/>
      <w:szCs w:val="16"/>
    </w:rPr>
  </w:style>
  <w:style w:type="character" w:customStyle="1" w:styleId="1Char">
    <w:name w:val="제목 1 Char"/>
    <w:basedOn w:val="a0"/>
    <w:link w:val="1"/>
    <w:uiPriority w:val="9"/>
    <w:rsid w:val="00BB0368"/>
    <w:rPr>
      <w:rFonts w:ascii="Calibri" w:eastAsiaTheme="majorEastAsia" w:hAnsi="Calibri" w:cstheme="majorBidi"/>
      <w:b/>
      <w:bCs/>
      <w:color w:val="CD0F19" w:themeColor="accent1" w:themeShade="BF"/>
      <w:sz w:val="28"/>
      <w:szCs w:val="28"/>
    </w:rPr>
  </w:style>
  <w:style w:type="character" w:customStyle="1" w:styleId="2Char">
    <w:name w:val="제목 2 Char"/>
    <w:basedOn w:val="a0"/>
    <w:link w:val="2"/>
    <w:uiPriority w:val="9"/>
    <w:semiHidden/>
    <w:rsid w:val="00BB0368"/>
    <w:rPr>
      <w:rFonts w:ascii="Calibri" w:eastAsiaTheme="majorEastAsia" w:hAnsi="Calibri" w:cstheme="majorBidi"/>
      <w:b/>
      <w:bCs/>
      <w:color w:val="F03741" w:themeColor="accent1"/>
      <w:sz w:val="26"/>
      <w:szCs w:val="26"/>
    </w:rPr>
  </w:style>
  <w:style w:type="character" w:styleId="a8">
    <w:name w:val="Intense Emphasis"/>
    <w:basedOn w:val="a0"/>
    <w:uiPriority w:val="21"/>
    <w:qFormat/>
    <w:rsid w:val="00BB0368"/>
    <w:rPr>
      <w:rFonts w:ascii="Calibri" w:hAnsi="Calibri"/>
      <w:b/>
      <w:bCs/>
      <w:i/>
      <w:iCs/>
      <w:color w:val="F03741" w:themeColor="accent1"/>
    </w:rPr>
  </w:style>
  <w:style w:type="character" w:customStyle="1" w:styleId="Char">
    <w:name w:val="제목 Char"/>
    <w:basedOn w:val="a0"/>
    <w:link w:val="a3"/>
    <w:uiPriority w:val="10"/>
    <w:rsid w:val="00BB0368"/>
    <w:rPr>
      <w:rFonts w:ascii="Calibri" w:eastAsiaTheme="majorEastAsia" w:hAnsi="Calibri" w:cstheme="majorBidi"/>
      <w:color w:val="CD0F19" w:themeColor="text2" w:themeShade="BF"/>
      <w:spacing w:val="5"/>
      <w:kern w:val="28"/>
      <w:sz w:val="52"/>
      <w:szCs w:val="52"/>
    </w:rPr>
  </w:style>
  <w:style w:type="paragraph" w:styleId="a9">
    <w:name w:val="Subtitle"/>
    <w:basedOn w:val="a"/>
    <w:next w:val="a"/>
    <w:link w:val="Char3"/>
    <w:pPr>
      <w:pBdr>
        <w:top w:val="nil"/>
        <w:left w:val="nil"/>
        <w:bottom w:val="nil"/>
        <w:right w:val="nil"/>
        <w:between w:val="nil"/>
      </w:pBdr>
    </w:pPr>
    <w:rPr>
      <w:i/>
      <w:color w:val="F03741"/>
      <w:sz w:val="24"/>
      <w:szCs w:val="24"/>
    </w:rPr>
  </w:style>
  <w:style w:type="character" w:customStyle="1" w:styleId="Char3">
    <w:name w:val="부제 Char"/>
    <w:basedOn w:val="a0"/>
    <w:link w:val="a9"/>
    <w:uiPriority w:val="11"/>
    <w:rsid w:val="00BB0368"/>
    <w:rPr>
      <w:rFonts w:ascii="Calibri" w:eastAsiaTheme="majorEastAsia" w:hAnsi="Calibri" w:cstheme="majorBidi"/>
      <w:i/>
      <w:iCs/>
      <w:color w:val="F03741" w:themeColor="accent1"/>
      <w:spacing w:val="15"/>
      <w:sz w:val="24"/>
      <w:szCs w:val="24"/>
    </w:rPr>
  </w:style>
  <w:style w:type="character" w:styleId="aa">
    <w:name w:val="Subtle Emphasis"/>
    <w:basedOn w:val="a0"/>
    <w:uiPriority w:val="19"/>
    <w:qFormat/>
    <w:rsid w:val="00BB0368"/>
    <w:rPr>
      <w:rFonts w:ascii="Calibri" w:hAnsi="Calibri"/>
      <w:i/>
      <w:iCs/>
      <w:color w:val="808080" w:themeColor="text1" w:themeTint="7F"/>
    </w:rPr>
  </w:style>
  <w:style w:type="character" w:styleId="ab">
    <w:name w:val="Strong"/>
    <w:basedOn w:val="a0"/>
    <w:uiPriority w:val="22"/>
    <w:qFormat/>
    <w:rsid w:val="00BB0368"/>
    <w:rPr>
      <w:rFonts w:ascii="Calibri" w:hAnsi="Calibri"/>
      <w:b/>
      <w:bCs/>
    </w:rPr>
  </w:style>
  <w:style w:type="paragraph" w:styleId="ac">
    <w:name w:val="Quote"/>
    <w:basedOn w:val="a"/>
    <w:next w:val="a"/>
    <w:link w:val="Char4"/>
    <w:uiPriority w:val="29"/>
    <w:qFormat/>
    <w:rsid w:val="00BB0368"/>
    <w:rPr>
      <w:i/>
      <w:iCs/>
      <w:color w:val="000000" w:themeColor="text1"/>
    </w:rPr>
  </w:style>
  <w:style w:type="character" w:customStyle="1" w:styleId="Char4">
    <w:name w:val="인용 Char"/>
    <w:basedOn w:val="a0"/>
    <w:link w:val="ac"/>
    <w:uiPriority w:val="29"/>
    <w:rsid w:val="00BB0368"/>
    <w:rPr>
      <w:rFonts w:ascii="Calibri" w:hAnsi="Calibri" w:cstheme="minorHAnsi"/>
      <w:i/>
      <w:iCs/>
      <w:color w:val="000000" w:themeColor="text1"/>
    </w:rPr>
  </w:style>
  <w:style w:type="paragraph" w:styleId="ad">
    <w:name w:val="Intense Quote"/>
    <w:basedOn w:val="a"/>
    <w:next w:val="a"/>
    <w:link w:val="Char5"/>
    <w:uiPriority w:val="30"/>
    <w:qFormat/>
    <w:rsid w:val="00BB0368"/>
    <w:pPr>
      <w:pBdr>
        <w:bottom w:val="single" w:sz="4" w:space="4" w:color="F03741" w:themeColor="accent1"/>
      </w:pBdr>
      <w:spacing w:before="200" w:after="280"/>
      <w:ind w:left="936" w:right="936"/>
    </w:pPr>
    <w:rPr>
      <w:b/>
      <w:bCs/>
      <w:i/>
      <w:iCs/>
      <w:color w:val="F03741" w:themeColor="accent1"/>
    </w:rPr>
  </w:style>
  <w:style w:type="character" w:customStyle="1" w:styleId="Char5">
    <w:name w:val="강한 인용 Char"/>
    <w:basedOn w:val="a0"/>
    <w:link w:val="ad"/>
    <w:uiPriority w:val="30"/>
    <w:rsid w:val="00BB0368"/>
    <w:rPr>
      <w:rFonts w:ascii="Calibri" w:hAnsi="Calibri" w:cstheme="minorHAnsi"/>
      <w:b/>
      <w:bCs/>
      <w:i/>
      <w:iCs/>
      <w:color w:val="F03741" w:themeColor="accent1"/>
    </w:rPr>
  </w:style>
  <w:style w:type="character" w:styleId="ae">
    <w:name w:val="Subtle Reference"/>
    <w:basedOn w:val="a0"/>
    <w:uiPriority w:val="31"/>
    <w:qFormat/>
    <w:rsid w:val="00BB0368"/>
    <w:rPr>
      <w:rFonts w:ascii="Calibri" w:hAnsi="Calibri"/>
      <w:smallCaps/>
      <w:color w:val="F9ADAD" w:themeColor="accent2"/>
      <w:u w:val="single"/>
    </w:rPr>
  </w:style>
  <w:style w:type="character" w:styleId="af">
    <w:name w:val="Intense Reference"/>
    <w:basedOn w:val="a0"/>
    <w:uiPriority w:val="32"/>
    <w:qFormat/>
    <w:rsid w:val="00BB0368"/>
    <w:rPr>
      <w:rFonts w:ascii="Calibri" w:hAnsi="Calibri"/>
      <w:b/>
      <w:bCs/>
      <w:smallCaps/>
      <w:color w:val="F9ADAD" w:themeColor="accent2"/>
      <w:spacing w:val="5"/>
      <w:u w:val="single"/>
    </w:rPr>
  </w:style>
  <w:style w:type="character" w:styleId="af0">
    <w:name w:val="Book Title"/>
    <w:basedOn w:val="a0"/>
    <w:uiPriority w:val="33"/>
    <w:qFormat/>
    <w:rsid w:val="00BB0368"/>
    <w:rPr>
      <w:rFonts w:ascii="Calibri" w:hAnsi="Calibri"/>
      <w:b/>
      <w:bCs/>
      <w:smallCaps/>
      <w:spacing w:val="5"/>
    </w:rPr>
  </w:style>
  <w:style w:type="paragraph" w:styleId="af1">
    <w:name w:val="List Paragraph"/>
    <w:basedOn w:val="a"/>
    <w:uiPriority w:val="34"/>
    <w:qFormat/>
    <w:rsid w:val="00BB0368"/>
    <w:pPr>
      <w:ind w:left="720"/>
      <w:contextualSpacing/>
    </w:pPr>
  </w:style>
  <w:style w:type="character" w:styleId="af2">
    <w:name w:val="Emphasis"/>
    <w:basedOn w:val="a0"/>
    <w:uiPriority w:val="20"/>
    <w:qFormat/>
    <w:rsid w:val="008C7C4A"/>
    <w:rPr>
      <w:rFonts w:ascii="Calibri" w:hAnsi="Calibri"/>
      <w:i/>
      <w:iCs/>
    </w:rPr>
  </w:style>
  <w:style w:type="table" w:customStyle="1" w:styleId="af3">
    <w:basedOn w:val="TableNormal4"/>
    <w:pPr>
      <w:spacing w:line="240" w:lineRule="auto"/>
    </w:pPr>
    <w:rPr>
      <w:color w:val="000000"/>
    </w:rPr>
    <w:tblPr>
      <w:tblStyleRowBandSize w:val="1"/>
      <w:tblStyleColBandSize w:val="1"/>
      <w:tblCellMar>
        <w:left w:w="115" w:type="dxa"/>
        <w:right w:w="115" w:type="dxa"/>
      </w:tblCellMar>
    </w:tblPr>
  </w:style>
  <w:style w:type="table" w:customStyle="1" w:styleId="af4">
    <w:basedOn w:val="TableNormal4"/>
    <w:pPr>
      <w:spacing w:line="240" w:lineRule="auto"/>
    </w:pPr>
    <w:rPr>
      <w:color w:val="000000"/>
    </w:rPr>
    <w:tblPr>
      <w:tblStyleRowBandSize w:val="1"/>
      <w:tblStyleColBandSize w:val="1"/>
      <w:tblCellMar>
        <w:left w:w="115" w:type="dxa"/>
        <w:right w:w="115" w:type="dxa"/>
      </w:tblCellMar>
    </w:tblPr>
  </w:style>
  <w:style w:type="table" w:customStyle="1" w:styleId="af5">
    <w:basedOn w:val="TableNormal4"/>
    <w:pPr>
      <w:spacing w:line="240" w:lineRule="auto"/>
    </w:pPr>
    <w:rPr>
      <w:color w:val="000000"/>
    </w:rPr>
    <w:tblPr>
      <w:tblStyleRowBandSize w:val="1"/>
      <w:tblStyleColBandSize w:val="1"/>
      <w:tblCellMar>
        <w:left w:w="115" w:type="dxa"/>
        <w:right w:w="115" w:type="dxa"/>
      </w:tblCellMar>
    </w:tblPr>
  </w:style>
  <w:style w:type="table" w:customStyle="1" w:styleId="af6">
    <w:basedOn w:val="TableNormal4"/>
    <w:pPr>
      <w:spacing w:line="240" w:lineRule="auto"/>
    </w:pPr>
    <w:rPr>
      <w:color w:val="000000"/>
    </w:rPr>
    <w:tblPr>
      <w:tblStyleRowBandSize w:val="1"/>
      <w:tblStyleColBandSize w:val="1"/>
      <w:tblCellMar>
        <w:left w:w="115" w:type="dxa"/>
        <w:right w:w="115" w:type="dxa"/>
      </w:tblCellMar>
    </w:tblPr>
  </w:style>
  <w:style w:type="table" w:customStyle="1" w:styleId="af7">
    <w:basedOn w:val="TableNormal4"/>
    <w:pPr>
      <w:spacing w:line="240" w:lineRule="auto"/>
    </w:pPr>
    <w:rPr>
      <w:color w:val="000000"/>
    </w:rPr>
    <w:tblPr>
      <w:tblStyleRowBandSize w:val="1"/>
      <w:tblStyleColBandSize w:val="1"/>
      <w:tblCellMar>
        <w:left w:w="115" w:type="dxa"/>
        <w:right w:w="115" w:type="dxa"/>
      </w:tblCellMar>
    </w:tblPr>
  </w:style>
  <w:style w:type="table" w:customStyle="1" w:styleId="af8">
    <w:basedOn w:val="TableNormal4"/>
    <w:pPr>
      <w:spacing w:line="240" w:lineRule="auto"/>
    </w:pPr>
    <w:rPr>
      <w:color w:val="000000"/>
    </w:rPr>
    <w:tblPr>
      <w:tblStyleRowBandSize w:val="1"/>
      <w:tblStyleColBandSize w:val="1"/>
      <w:tblCellMar>
        <w:left w:w="115" w:type="dxa"/>
        <w:right w:w="115" w:type="dxa"/>
      </w:tblCellMar>
    </w:tblPr>
  </w:style>
  <w:style w:type="table" w:customStyle="1" w:styleId="af9">
    <w:basedOn w:val="TableNormal4"/>
    <w:pPr>
      <w:spacing w:line="240" w:lineRule="auto"/>
    </w:pPr>
    <w:rPr>
      <w:color w:val="000000"/>
    </w:rPr>
    <w:tblPr>
      <w:tblStyleRowBandSize w:val="1"/>
      <w:tblStyleColBandSize w:val="1"/>
      <w:tblCellMar>
        <w:left w:w="115" w:type="dxa"/>
        <w:right w:w="115" w:type="dxa"/>
      </w:tblCellMar>
    </w:tblPr>
  </w:style>
  <w:style w:type="table" w:customStyle="1" w:styleId="afa">
    <w:basedOn w:val="TableNormal4"/>
    <w:pPr>
      <w:spacing w:line="240" w:lineRule="auto"/>
    </w:pPr>
    <w:rPr>
      <w:color w:val="000000"/>
    </w:rPr>
    <w:tblPr>
      <w:tblStyleRowBandSize w:val="1"/>
      <w:tblStyleColBandSize w:val="1"/>
      <w:tblCellMar>
        <w:left w:w="115" w:type="dxa"/>
        <w:right w:w="115" w:type="dxa"/>
      </w:tblCellMar>
    </w:tblPr>
  </w:style>
  <w:style w:type="table" w:customStyle="1" w:styleId="afb">
    <w:basedOn w:val="TableNormal4"/>
    <w:pPr>
      <w:spacing w:line="240" w:lineRule="auto"/>
    </w:pPr>
    <w:rPr>
      <w:color w:val="000000"/>
    </w:rPr>
    <w:tblPr>
      <w:tblStyleRowBandSize w:val="1"/>
      <w:tblStyleColBandSize w:val="1"/>
      <w:tblCellMar>
        <w:left w:w="115" w:type="dxa"/>
        <w:right w:w="115" w:type="dxa"/>
      </w:tblCellMar>
    </w:tblPr>
  </w:style>
  <w:style w:type="table" w:customStyle="1" w:styleId="afc">
    <w:basedOn w:val="TableNormal4"/>
    <w:pPr>
      <w:spacing w:line="240" w:lineRule="auto"/>
    </w:pPr>
    <w:rPr>
      <w:color w:val="000000"/>
    </w:rPr>
    <w:tblPr>
      <w:tblStyleRowBandSize w:val="1"/>
      <w:tblStyleColBandSize w:val="1"/>
      <w:tblCellMar>
        <w:left w:w="115" w:type="dxa"/>
        <w:right w:w="115" w:type="dxa"/>
      </w:tblCellMar>
    </w:tblPr>
  </w:style>
  <w:style w:type="table" w:customStyle="1" w:styleId="afd">
    <w:basedOn w:val="TableNormal4"/>
    <w:pPr>
      <w:spacing w:line="240" w:lineRule="auto"/>
    </w:pPr>
    <w:rPr>
      <w:color w:val="000000"/>
    </w:rPr>
    <w:tblPr>
      <w:tblStyleRowBandSize w:val="1"/>
      <w:tblStyleColBandSize w:val="1"/>
      <w:tblCellMar>
        <w:left w:w="115" w:type="dxa"/>
        <w:right w:w="115" w:type="dxa"/>
      </w:tblCellMar>
    </w:tblPr>
  </w:style>
  <w:style w:type="table" w:customStyle="1" w:styleId="afe">
    <w:basedOn w:val="TableNormal4"/>
    <w:pPr>
      <w:spacing w:line="240" w:lineRule="auto"/>
    </w:pPr>
    <w:rPr>
      <w:color w:val="000000"/>
    </w:rPr>
    <w:tblPr>
      <w:tblStyleRowBandSize w:val="1"/>
      <w:tblStyleColBandSize w:val="1"/>
      <w:tblCellMar>
        <w:left w:w="115" w:type="dxa"/>
        <w:right w:w="115" w:type="dxa"/>
      </w:tblCellMar>
    </w:tblPr>
  </w:style>
  <w:style w:type="table" w:customStyle="1" w:styleId="aff">
    <w:basedOn w:val="TableNormal4"/>
    <w:pPr>
      <w:spacing w:line="240" w:lineRule="auto"/>
    </w:pPr>
    <w:rPr>
      <w:color w:val="000000"/>
    </w:rPr>
    <w:tblPr>
      <w:tblStyleRowBandSize w:val="1"/>
      <w:tblStyleColBandSize w:val="1"/>
      <w:tblCellMar>
        <w:left w:w="115" w:type="dxa"/>
        <w:right w:w="115" w:type="dxa"/>
      </w:tblCellMar>
    </w:tblPr>
  </w:style>
  <w:style w:type="table" w:customStyle="1" w:styleId="aff0">
    <w:basedOn w:val="TableNormal4"/>
    <w:tblPr>
      <w:tblStyleRowBandSize w:val="1"/>
      <w:tblStyleColBandSize w:val="1"/>
      <w:tblCellMar>
        <w:top w:w="100" w:type="dxa"/>
        <w:left w:w="100" w:type="dxa"/>
        <w:bottom w:w="100" w:type="dxa"/>
        <w:right w:w="100" w:type="dxa"/>
      </w:tblCellMar>
    </w:tblPr>
  </w:style>
  <w:style w:type="table" w:customStyle="1" w:styleId="aff1">
    <w:basedOn w:val="TableNormal4"/>
    <w:pPr>
      <w:spacing w:line="240" w:lineRule="auto"/>
    </w:pPr>
    <w:rPr>
      <w:color w:val="000000"/>
    </w:rPr>
    <w:tblPr>
      <w:tblStyleRowBandSize w:val="1"/>
      <w:tblStyleColBandSize w:val="1"/>
      <w:tblCellMar>
        <w:left w:w="115" w:type="dxa"/>
        <w:right w:w="115" w:type="dxa"/>
      </w:tblCellMar>
    </w:tblPr>
  </w:style>
  <w:style w:type="paragraph" w:styleId="aff2">
    <w:name w:val="annotation text"/>
    <w:basedOn w:val="a"/>
    <w:link w:val="Char6"/>
    <w:uiPriority w:val="99"/>
    <w:semiHidden/>
    <w:unhideWhenUsed/>
  </w:style>
  <w:style w:type="character" w:customStyle="1" w:styleId="Char6">
    <w:name w:val="메모 텍스트 Char"/>
    <w:basedOn w:val="a0"/>
    <w:link w:val="aff2"/>
    <w:uiPriority w:val="99"/>
    <w:semiHidden/>
    <w:rPr>
      <w:rFonts w:cstheme="minorHAnsi"/>
    </w:rPr>
  </w:style>
  <w:style w:type="character" w:styleId="aff3">
    <w:name w:val="annotation reference"/>
    <w:basedOn w:val="a0"/>
    <w:uiPriority w:val="99"/>
    <w:semiHidden/>
    <w:unhideWhenUsed/>
    <w:rPr>
      <w:sz w:val="18"/>
      <w:szCs w:val="18"/>
    </w:rPr>
  </w:style>
  <w:style w:type="paragraph" w:styleId="aff4">
    <w:name w:val="annotation subject"/>
    <w:basedOn w:val="aff2"/>
    <w:next w:val="aff2"/>
    <w:link w:val="Char7"/>
    <w:uiPriority w:val="99"/>
    <w:semiHidden/>
    <w:unhideWhenUsed/>
    <w:rsid w:val="00911A22"/>
    <w:rPr>
      <w:b/>
      <w:bCs/>
    </w:rPr>
  </w:style>
  <w:style w:type="character" w:customStyle="1" w:styleId="Char7">
    <w:name w:val="메모 주제 Char"/>
    <w:basedOn w:val="Char6"/>
    <w:link w:val="aff4"/>
    <w:uiPriority w:val="99"/>
    <w:semiHidden/>
    <w:rsid w:val="00911A22"/>
    <w:rPr>
      <w:rFonts w:cstheme="minorHAnsi"/>
      <w:b/>
      <w:bCs/>
    </w:rPr>
  </w:style>
  <w:style w:type="table" w:customStyle="1" w:styleId="aff5">
    <w:basedOn w:val="TableNormal2"/>
    <w:pPr>
      <w:spacing w:line="240" w:lineRule="auto"/>
    </w:pPr>
    <w:rPr>
      <w:color w:val="000000"/>
    </w:rPr>
    <w:tblPr>
      <w:tblStyleRowBandSize w:val="1"/>
      <w:tblStyleColBandSize w:val="1"/>
      <w:tblCellMar>
        <w:top w:w="100" w:type="dxa"/>
        <w:left w:w="115" w:type="dxa"/>
        <w:bottom w:w="100" w:type="dxa"/>
        <w:right w:w="115" w:type="dxa"/>
      </w:tblCellMar>
    </w:tblPr>
  </w:style>
  <w:style w:type="paragraph" w:customStyle="1" w:styleId="aff6">
    <w:name w:val="바탕글"/>
    <w:basedOn w:val="a"/>
    <w:rsid w:val="00B23378"/>
    <w:pPr>
      <w:widowControl w:val="0"/>
      <w:wordWrap w:val="0"/>
      <w:autoSpaceDE w:val="0"/>
      <w:autoSpaceDN w:val="0"/>
      <w:spacing w:before="0" w:line="384" w:lineRule="auto"/>
      <w:jc w:val="both"/>
      <w:textAlignment w:val="baseline"/>
    </w:pPr>
    <w:rPr>
      <w:rFonts w:ascii="함초롬바탕" w:eastAsia="굴림" w:hAnsi="굴림" w:cs="굴림"/>
      <w:color w:val="000000"/>
      <w:sz w:val="20"/>
      <w:szCs w:val="20"/>
      <w:lang w:val="en-US"/>
    </w:rPr>
  </w:style>
  <w:style w:type="character" w:customStyle="1" w:styleId="3Char">
    <w:name w:val="제목 3 Char"/>
    <w:basedOn w:val="a0"/>
    <w:link w:val="3"/>
    <w:rsid w:val="00D83D66"/>
    <w:rPr>
      <w:rFonts w:cstheme="minorHAnsi"/>
      <w:b/>
      <w:sz w:val="28"/>
      <w:szCs w:val="28"/>
    </w:rPr>
  </w:style>
  <w:style w:type="paragraph" w:styleId="aff7">
    <w:name w:val="Normal (Web)"/>
    <w:basedOn w:val="a"/>
    <w:link w:val="Char8"/>
    <w:uiPriority w:val="99"/>
    <w:semiHidden/>
    <w:unhideWhenUsed/>
    <w:rsid w:val="00FA1287"/>
    <w:pPr>
      <w:spacing w:before="100" w:beforeAutospacing="1" w:after="100" w:afterAutospacing="1" w:line="240" w:lineRule="auto"/>
    </w:pPr>
    <w:rPr>
      <w:rFonts w:ascii="굴림" w:eastAsia="굴림" w:hAnsi="굴림" w:cs="굴림"/>
      <w:sz w:val="24"/>
      <w:szCs w:val="24"/>
      <w:lang w:val="en-US"/>
    </w:rPr>
  </w:style>
  <w:style w:type="paragraph" w:customStyle="1" w:styleId="10">
    <w:name w:val="스타일1"/>
    <w:basedOn w:val="aff7"/>
    <w:link w:val="1Char0"/>
    <w:qFormat/>
    <w:rsid w:val="00FA1287"/>
    <w:rPr>
      <w:rFonts w:ascii="Cambria" w:eastAsiaTheme="minorEastAsia" w:hAnsi="Cambria" w:cs="Cambria"/>
      <w:u w:val="thick"/>
    </w:rPr>
  </w:style>
  <w:style w:type="character" w:customStyle="1" w:styleId="Char8">
    <w:name w:val="일반 (웹) Char"/>
    <w:basedOn w:val="a0"/>
    <w:link w:val="aff7"/>
    <w:uiPriority w:val="99"/>
    <w:semiHidden/>
    <w:rsid w:val="00FA1287"/>
    <w:rPr>
      <w:rFonts w:ascii="굴림" w:eastAsia="굴림" w:hAnsi="굴림" w:cs="굴림"/>
      <w:sz w:val="24"/>
      <w:szCs w:val="24"/>
      <w:lang w:val="en-US"/>
    </w:rPr>
  </w:style>
  <w:style w:type="character" w:customStyle="1" w:styleId="1Char0">
    <w:name w:val="스타일1 Char"/>
    <w:basedOn w:val="Char8"/>
    <w:link w:val="10"/>
    <w:rsid w:val="00FA1287"/>
    <w:rPr>
      <w:rFonts w:ascii="Cambria" w:eastAsia="굴림" w:hAnsi="Cambria" w:cs="Cambria"/>
      <w:sz w:val="24"/>
      <w:szCs w:val="24"/>
      <w:u w:val="thick"/>
      <w:lang w:val="en-US"/>
    </w:rPr>
  </w:style>
  <w:style w:type="character" w:customStyle="1" w:styleId="apple-tab-span">
    <w:name w:val="apple-tab-span"/>
    <w:basedOn w:val="a0"/>
    <w:rsid w:val="00CB056D"/>
  </w:style>
  <w:style w:type="table" w:customStyle="1" w:styleId="aff8">
    <w:basedOn w:val="TableNormal1"/>
    <w:pPr>
      <w:spacing w:line="240" w:lineRule="auto"/>
    </w:pPr>
    <w:rPr>
      <w:color w:val="000000"/>
    </w:rPr>
    <w:tblPr>
      <w:tblStyleRowBandSize w:val="1"/>
      <w:tblStyleColBandSize w:val="1"/>
      <w:tblCellMar>
        <w:top w:w="100" w:type="dxa"/>
        <w:left w:w="115" w:type="dxa"/>
        <w:bottom w:w="100" w:type="dxa"/>
        <w:right w:w="115" w:type="dxa"/>
      </w:tblCellMar>
    </w:tblPr>
  </w:style>
  <w:style w:type="table" w:customStyle="1" w:styleId="aff9">
    <w:basedOn w:val="TableNormal1"/>
    <w:tblPr>
      <w:tblStyleRowBandSize w:val="1"/>
      <w:tblStyleColBandSize w:val="1"/>
      <w:tblCellMar>
        <w:left w:w="115" w:type="dxa"/>
        <w:right w:w="115" w:type="dxa"/>
      </w:tblCellMar>
    </w:tblPr>
  </w:style>
  <w:style w:type="table" w:customStyle="1" w:styleId="affa">
    <w:basedOn w:val="TableNormal0"/>
    <w:pPr>
      <w:spacing w:line="240" w:lineRule="auto"/>
    </w:pPr>
    <w:rPr>
      <w:color w:val="000000"/>
    </w:rPr>
    <w:tblPr>
      <w:tblStyleRowBandSize w:val="1"/>
      <w:tblStyleColBandSize w:val="1"/>
      <w:tblCellMar>
        <w:top w:w="100" w:type="dxa"/>
        <w:left w:w="115" w:type="dxa"/>
        <w:bottom w:w="10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tacr.cz/en/delta-2-programme/" TargetMode="External"/><Relationship Id="rId13" Type="http://schemas.openxmlformats.org/officeDocument/2006/relationships/hyperlink" Target="http://www.k-pass.k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acr.cz/hes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cr.cz/en/delta-2-programm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tacr.cz/program/program-delta-2" TargetMode="External"/><Relationship Id="rId4" Type="http://schemas.openxmlformats.org/officeDocument/2006/relationships/settings" Target="settings.xml"/><Relationship Id="rId9" Type="http://schemas.openxmlformats.org/officeDocument/2006/relationships/hyperlink" Target="http://kiat.or.kr/site/contents/inform/index2_read.jsp?menuID=&amp;boardTypeID=304&amp;currentPage=1&amp;boardID=77353" TargetMode="External"/><Relationship Id="rId14" Type="http://schemas.openxmlformats.org/officeDocument/2006/relationships/hyperlink" Target="http://www.tacr.cz"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AČR prezentace">
  <a:themeElements>
    <a:clrScheme name="TAČR červené">
      <a:dk1>
        <a:sysClr val="windowText" lastClr="000000"/>
      </a:dk1>
      <a:lt1>
        <a:sysClr val="window" lastClr="FFFFFF"/>
      </a:lt1>
      <a:dk2>
        <a:srgbClr val="F03741"/>
      </a:dk2>
      <a:lt2>
        <a:srgbClr val="F9ADAD"/>
      </a:lt2>
      <a:accent1>
        <a:srgbClr val="F03741"/>
      </a:accent1>
      <a:accent2>
        <a:srgbClr val="F9ADAD"/>
      </a:accent2>
      <a:accent3>
        <a:srgbClr val="FBD1D3"/>
      </a:accent3>
      <a:accent4>
        <a:srgbClr val="595959"/>
      </a:accent4>
      <a:accent5>
        <a:srgbClr val="7F7F7F"/>
      </a:accent5>
      <a:accent6>
        <a:srgbClr val="A5A5A5"/>
      </a:accent6>
      <a:hlink>
        <a:srgbClr val="D8D8D8"/>
      </a:hlink>
      <a:folHlink>
        <a:srgbClr val="F2F2F2"/>
      </a:folHlink>
    </a:clrScheme>
    <a:fontScheme name="TAČR1">
      <a:majorFont>
        <a:latin typeface="Cambria"/>
        <a:ea typeface=""/>
        <a:cs typeface=""/>
      </a:majorFont>
      <a:minorFont>
        <a:latin typeface="Cambria"/>
        <a:ea typeface=""/>
        <a:cs typeface=""/>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vEqH+jWjebifJLc+W35HOjsk2Q==">AMUW2mXrG9xgHNEtqr8BIMSqVhOaTC79nhQAKtE3CUD7lk3/88IQesuhynbL8IMsy6oM3Dvens5Uy5JhLH4mQP0IzNukHT2e4PqD4jMdCdRc1IdHWmcOBbsxGLiD0Irza/ShIZzwMoS2klSEobd+Ic76uiEKRhmtPXNU2mAmPSXTCCnjPKVtNhiT8nW1yFeBTCatl0cBWkUY84MdA2z6owJ6fNTakCU6GqsEZ697YT5TYCwSLDFEUKf+qfDIJ1lAWn/mpgAbIiNEGILixNVtSnN95jaF+dI7W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1832</Words>
  <Characters>10447</Characters>
  <Application>Microsoft Office Word</Application>
  <DocSecurity>0</DocSecurity>
  <Lines>87</Lines>
  <Paragraphs>24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Miluše Rollerová</dc:creator>
  <cp:lastModifiedBy>KIAT</cp:lastModifiedBy>
  <cp:revision>6</cp:revision>
  <cp:lastPrinted>2022-04-27T07:50:00Z</cp:lastPrinted>
  <dcterms:created xsi:type="dcterms:W3CDTF">2022-04-27T07:48:00Z</dcterms:created>
  <dcterms:modified xsi:type="dcterms:W3CDTF">2022-05-02T07:08:00Z</dcterms:modified>
</cp:coreProperties>
</file>